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83AC8" w14:textId="5CF12D9F" w:rsidR="00216277" w:rsidRDefault="002162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Seminario: </w:t>
      </w:r>
      <w:bookmarkStart w:id="1" w:name="_Hlk99077987"/>
      <w:r w:rsidR="00440A64">
        <w:rPr>
          <w:rFonts w:ascii="Times New Roman" w:hAnsi="Times New Roman" w:cs="Times New Roman"/>
          <w:b/>
          <w:bCs/>
          <w:sz w:val="24"/>
          <w:szCs w:val="24"/>
        </w:rPr>
        <w:t>Sistemas de referencia</w:t>
      </w:r>
      <w:bookmarkEnd w:id="1"/>
    </w:p>
    <w:p w14:paraId="677F317F" w14:textId="66668A11" w:rsidR="00D00E21" w:rsidRDefault="00D00E21" w:rsidP="002A7E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2582">
        <w:rPr>
          <w:rFonts w:ascii="Times New Roman" w:hAnsi="Times New Roman" w:cs="Times New Roman"/>
          <w:b/>
          <w:bCs/>
          <w:sz w:val="24"/>
          <w:szCs w:val="24"/>
        </w:rPr>
        <w:t xml:space="preserve">Universidad de Sonora, Hermosillo. 14-15 de </w:t>
      </w:r>
      <w:r w:rsidR="0021627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2F2582">
        <w:rPr>
          <w:rFonts w:ascii="Times New Roman" w:hAnsi="Times New Roman" w:cs="Times New Roman"/>
          <w:b/>
          <w:bCs/>
          <w:sz w:val="24"/>
          <w:szCs w:val="24"/>
        </w:rPr>
        <w:t>oviembre</w:t>
      </w:r>
      <w:r w:rsidR="002A7E01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r w:rsidRPr="002F2582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447E83EA" w14:textId="7F6468A3" w:rsidR="002A7E01" w:rsidRDefault="00B133CF" w:rsidP="002A7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Modalidad: híbrida (presencial* y en línea)</w:t>
      </w:r>
    </w:p>
    <w:p w14:paraId="27DBF931" w14:textId="785E96EB" w:rsidR="002A7E01" w:rsidRPr="002A7E01" w:rsidRDefault="002A7E01" w:rsidP="002A7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E01">
        <w:rPr>
          <w:rFonts w:ascii="Times New Roman" w:hAnsi="Times New Roman" w:cs="Times New Roman"/>
          <w:b/>
          <w:sz w:val="24"/>
          <w:szCs w:val="24"/>
        </w:rPr>
        <w:t xml:space="preserve">Fecha límite para el envío de los resúmenes:  15 de </w:t>
      </w:r>
      <w:r w:rsidR="00820CCF">
        <w:rPr>
          <w:rFonts w:ascii="Times New Roman" w:hAnsi="Times New Roman" w:cs="Times New Roman"/>
          <w:b/>
          <w:sz w:val="24"/>
          <w:szCs w:val="24"/>
        </w:rPr>
        <w:t>junio</w:t>
      </w:r>
      <w:r w:rsidRPr="002A7E01">
        <w:rPr>
          <w:rFonts w:ascii="Times New Roman" w:hAnsi="Times New Roman" w:cs="Times New Roman"/>
          <w:b/>
          <w:sz w:val="24"/>
          <w:szCs w:val="24"/>
        </w:rPr>
        <w:t xml:space="preserve"> de 2022</w:t>
      </w:r>
    </w:p>
    <w:p w14:paraId="1BEF8883" w14:textId="7682BDF1" w:rsidR="002A7E01" w:rsidRPr="001A3B8F" w:rsidRDefault="002A7E01" w:rsidP="002A7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E01">
        <w:rPr>
          <w:rFonts w:ascii="Times New Roman" w:hAnsi="Times New Roman" w:cs="Times New Roman"/>
          <w:b/>
          <w:sz w:val="24"/>
          <w:szCs w:val="24"/>
        </w:rPr>
        <w:t>Envío de resúmenes 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643B3">
          <w:rPr>
            <w:rStyle w:val="Hipervnculo"/>
            <w:rFonts w:ascii="Times New Roman" w:eastAsia="Times New Roman" w:hAnsi="Times New Roman" w:cs="Times New Roman"/>
            <w:szCs w:val="21"/>
            <w:shd w:val="clear" w:color="auto" w:fill="FFFFFF"/>
          </w:rPr>
          <w:t>Zygmunt.Frajzyngier@Colorado.edu</w:t>
        </w:r>
      </w:hyperlink>
      <w:r w:rsidR="00820CC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, </w:t>
      </w:r>
      <w:hyperlink r:id="rId7" w:history="1">
        <w:r w:rsidR="00820CCF" w:rsidRPr="0042357D">
          <w:rPr>
            <w:rStyle w:val="Hipervnculo"/>
            <w:rFonts w:ascii="Times New Roman" w:eastAsia="Times New Roman" w:hAnsi="Times New Roman" w:cs="Times New Roman"/>
            <w:szCs w:val="21"/>
            <w:shd w:val="clear" w:color="auto" w:fill="FFFFFF"/>
          </w:rPr>
          <w:t>zarinaef@gmail.com</w:t>
        </w:r>
      </w:hyperlink>
    </w:p>
    <w:p w14:paraId="062C5A47" w14:textId="1F0CCDCD" w:rsidR="00506CAF" w:rsidRDefault="00506CAF" w:rsidP="00506C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FF309" w14:textId="5D7C2A02" w:rsidR="002A7E01" w:rsidRPr="002A7E01" w:rsidRDefault="002A7E01" w:rsidP="00506CA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7E01">
        <w:rPr>
          <w:rFonts w:ascii="Times New Roman" w:hAnsi="Times New Roman" w:cs="Times New Roman"/>
          <w:b/>
          <w:sz w:val="24"/>
          <w:szCs w:val="24"/>
        </w:rPr>
        <w:t>Plenaristas</w:t>
      </w:r>
      <w:proofErr w:type="spellEnd"/>
      <w:r w:rsidRPr="002A7E01">
        <w:rPr>
          <w:rFonts w:ascii="Times New Roman" w:hAnsi="Times New Roman" w:cs="Times New Roman"/>
          <w:b/>
          <w:sz w:val="24"/>
          <w:szCs w:val="24"/>
        </w:rPr>
        <w:t>:</w:t>
      </w:r>
      <w:r w:rsidR="00B133CF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</w:p>
    <w:p w14:paraId="5434152E" w14:textId="4C37657F" w:rsidR="002A7E01" w:rsidRDefault="002A7E01" w:rsidP="002A7E01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</w:pPr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Scott </w:t>
      </w:r>
      <w:proofErr w:type="spellStart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Delancey</w:t>
      </w:r>
      <w:proofErr w:type="spellEnd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, Universidad de </w:t>
      </w:r>
      <w:proofErr w:type="spellStart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Oregon</w:t>
      </w:r>
      <w:proofErr w:type="spellEnd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, Eugene, </w:t>
      </w:r>
      <w:proofErr w:type="spellStart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O</w:t>
      </w: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regon</w:t>
      </w:r>
      <w:proofErr w:type="spellEnd"/>
    </w:p>
    <w:p w14:paraId="6D1D7640" w14:textId="77777777" w:rsidR="002A7E01" w:rsidRDefault="002A7E01" w:rsidP="002A7E01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val="fr-FR"/>
        </w:rPr>
      </w:pPr>
      <w:r w:rsidRPr="00110BA9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val="fr-FR"/>
        </w:rPr>
        <w:t xml:space="preserve">Katharina </w:t>
      </w:r>
      <w:proofErr w:type="spellStart"/>
      <w:r w:rsidRPr="00110BA9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val="fr-FR"/>
        </w:rPr>
        <w:t>Haude</w:t>
      </w:r>
      <w:proofErr w:type="spellEnd"/>
      <w:r w:rsidRPr="00110BA9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val="fr-FR"/>
        </w:rPr>
        <w:t>SeDyl</w:t>
      </w:r>
      <w:proofErr w:type="spellEnd"/>
      <w:r w:rsidRPr="00110BA9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val="fr-FR"/>
        </w:rPr>
        <w:t xml:space="preserve">-CNRS, </w:t>
      </w:r>
      <w:proofErr w:type="spellStart"/>
      <w:r w:rsidRPr="00110BA9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val="fr-FR"/>
        </w:rPr>
        <w:t>P</w:t>
      </w: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val="fr-FR"/>
        </w:rPr>
        <w:t>arís</w:t>
      </w:r>
      <w:proofErr w:type="spellEnd"/>
    </w:p>
    <w:p w14:paraId="1E4E6EB6" w14:textId="77777777" w:rsidR="002A7E01" w:rsidRDefault="002A7E01" w:rsidP="002A7E01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</w:pPr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Marianne </w:t>
      </w:r>
      <w:proofErr w:type="spellStart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Mithun</w:t>
      </w:r>
      <w:proofErr w:type="spellEnd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, Universidad de California, Santa Barbara</w:t>
      </w:r>
    </w:p>
    <w:p w14:paraId="41FA0087" w14:textId="62D51B9F" w:rsidR="002A7E01" w:rsidRDefault="002A7E01" w:rsidP="002A7E01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</w:pPr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Maarten </w:t>
      </w:r>
      <w:proofErr w:type="spellStart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Mous</w:t>
      </w:r>
      <w:proofErr w:type="spellEnd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, Universidad de Leiden</w:t>
      </w:r>
      <w:r w:rsidR="00B5204B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, Holanda</w:t>
      </w:r>
    </w:p>
    <w:p w14:paraId="2EF30EAA" w14:textId="24919148" w:rsidR="002A7E01" w:rsidRPr="00B8011A" w:rsidRDefault="002A7E01" w:rsidP="002A7E01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</w:pPr>
      <w:proofErr w:type="spellStart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Seongha</w:t>
      </w:r>
      <w:proofErr w:type="spellEnd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proofErr w:type="spellStart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Rhee</w:t>
      </w:r>
      <w:proofErr w:type="spellEnd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, Universidad de </w:t>
      </w:r>
      <w:proofErr w:type="spellStart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Hankuk</w:t>
      </w:r>
      <w:proofErr w:type="spellEnd"/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de Estudios Extranjeros</w:t>
      </w:r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, S</w:t>
      </w: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eú</w:t>
      </w:r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 xml:space="preserve">l, </w:t>
      </w:r>
      <w:r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C</w:t>
      </w:r>
      <w:r w:rsidRPr="001A3B8F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</w:rPr>
        <w:t>orea</w:t>
      </w:r>
    </w:p>
    <w:p w14:paraId="3D865E82" w14:textId="77777777" w:rsidR="002A7E01" w:rsidRPr="001A3B8F" w:rsidRDefault="002A7E01" w:rsidP="002A7E01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</w:rPr>
      </w:pPr>
    </w:p>
    <w:p w14:paraId="78E17F31" w14:textId="64F04AA9" w:rsidR="007831BD" w:rsidRDefault="00B05178" w:rsidP="007831BD">
      <w:pPr>
        <w:jc w:val="both"/>
        <w:rPr>
          <w:rFonts w:ascii="Times New Roman" w:hAnsi="Times New Roman" w:cs="Times New Roman"/>
          <w:sz w:val="24"/>
          <w:szCs w:val="24"/>
        </w:rPr>
      </w:pPr>
      <w:r w:rsidRPr="00B05178">
        <w:rPr>
          <w:rFonts w:ascii="Times New Roman" w:hAnsi="Times New Roman" w:cs="Times New Roman"/>
          <w:sz w:val="24"/>
          <w:szCs w:val="24"/>
        </w:rPr>
        <w:t xml:space="preserve">El término “sistema de referencia” alude a la identificación de </w:t>
      </w:r>
      <w:r>
        <w:rPr>
          <w:rFonts w:ascii="Times New Roman" w:hAnsi="Times New Roman" w:cs="Times New Roman"/>
          <w:sz w:val="24"/>
          <w:szCs w:val="24"/>
        </w:rPr>
        <w:t xml:space="preserve">los </w:t>
      </w:r>
      <w:r w:rsidRPr="00B05178">
        <w:rPr>
          <w:rFonts w:ascii="Times New Roman" w:hAnsi="Times New Roman" w:cs="Times New Roman"/>
          <w:sz w:val="24"/>
          <w:szCs w:val="24"/>
        </w:rPr>
        <w:t xml:space="preserve">recursos formales que las lenguas tienen para la codificación de </w:t>
      </w:r>
      <w:r>
        <w:rPr>
          <w:rFonts w:ascii="Times New Roman" w:hAnsi="Times New Roman" w:cs="Times New Roman"/>
          <w:sz w:val="24"/>
          <w:szCs w:val="24"/>
        </w:rPr>
        <w:t xml:space="preserve">las entidades referenciales </w:t>
      </w:r>
      <w:r w:rsidRPr="00B05178">
        <w:rPr>
          <w:rFonts w:ascii="Times New Roman" w:hAnsi="Times New Roman" w:cs="Times New Roman"/>
          <w:sz w:val="24"/>
          <w:szCs w:val="24"/>
        </w:rPr>
        <w:t xml:space="preserve">y las funciones específicas que </w:t>
      </w:r>
      <w:r w:rsidR="00B5204B">
        <w:rPr>
          <w:rFonts w:ascii="Times New Roman" w:hAnsi="Times New Roman" w:cs="Times New Roman"/>
          <w:sz w:val="24"/>
          <w:szCs w:val="24"/>
        </w:rPr>
        <w:t>desempeñan</w:t>
      </w:r>
      <w:r w:rsidRPr="00B05178">
        <w:rPr>
          <w:rFonts w:ascii="Times New Roman" w:hAnsi="Times New Roman" w:cs="Times New Roman"/>
          <w:sz w:val="24"/>
          <w:szCs w:val="24"/>
        </w:rPr>
        <w:t xml:space="preserve">, incluyendo </w:t>
      </w:r>
      <w:r w:rsidR="00B5204B">
        <w:rPr>
          <w:rFonts w:ascii="Times New Roman" w:hAnsi="Times New Roman" w:cs="Times New Roman"/>
          <w:sz w:val="24"/>
          <w:szCs w:val="24"/>
        </w:rPr>
        <w:t>los q</w:t>
      </w:r>
      <w:r w:rsidRPr="00B05178">
        <w:rPr>
          <w:rFonts w:ascii="Times New Roman" w:hAnsi="Times New Roman" w:cs="Times New Roman"/>
          <w:sz w:val="24"/>
          <w:szCs w:val="24"/>
        </w:rPr>
        <w:t>ue explican cómo los destinatarios consiguen identificar entre los referentes y los participantes en la proposición (no necesariamente dentro de los límites de una cláusula).</w:t>
      </w:r>
      <w:r w:rsidR="00897171">
        <w:rPr>
          <w:rFonts w:ascii="Times New Roman" w:hAnsi="Times New Roman" w:cs="Times New Roman"/>
          <w:sz w:val="24"/>
          <w:szCs w:val="24"/>
        </w:rPr>
        <w:t xml:space="preserve"> </w:t>
      </w:r>
      <w:r w:rsidR="007831BD">
        <w:rPr>
          <w:rFonts w:ascii="Times New Roman" w:hAnsi="Times New Roman" w:cs="Times New Roman"/>
          <w:sz w:val="24"/>
          <w:szCs w:val="24"/>
        </w:rPr>
        <w:t xml:space="preserve">Existe una amplia literatura sobre la codificación de los sistemas de referencia y específicamente sobre las entidades referenciales en las distintas lenguas del mundo. </w:t>
      </w:r>
      <w:r w:rsidR="00B5204B">
        <w:rPr>
          <w:rFonts w:ascii="Times New Roman" w:hAnsi="Times New Roman" w:cs="Times New Roman"/>
          <w:sz w:val="24"/>
          <w:szCs w:val="24"/>
        </w:rPr>
        <w:t>Lo</w:t>
      </w:r>
      <w:r w:rsidR="007831BD">
        <w:rPr>
          <w:rFonts w:ascii="Times New Roman" w:hAnsi="Times New Roman" w:cs="Times New Roman"/>
          <w:sz w:val="24"/>
          <w:szCs w:val="24"/>
        </w:rPr>
        <w:t xml:space="preserve">s análisis </w:t>
      </w:r>
      <w:r w:rsidR="00897171">
        <w:rPr>
          <w:rFonts w:ascii="Times New Roman" w:hAnsi="Times New Roman" w:cs="Times New Roman"/>
          <w:sz w:val="24"/>
          <w:szCs w:val="24"/>
        </w:rPr>
        <w:t xml:space="preserve">de los sistemas de referencia </w:t>
      </w:r>
      <w:r w:rsidR="007831BD">
        <w:rPr>
          <w:rFonts w:ascii="Times New Roman" w:hAnsi="Times New Roman" w:cs="Times New Roman"/>
          <w:sz w:val="24"/>
          <w:szCs w:val="24"/>
        </w:rPr>
        <w:t xml:space="preserve">versan sobre los pronombres, los demostrativos, los sistemas de clase y género, la concordancia, la deíxis, la anáfora, la </w:t>
      </w:r>
      <w:proofErr w:type="spellStart"/>
      <w:r w:rsidR="007831BD" w:rsidRPr="00216277">
        <w:rPr>
          <w:rFonts w:ascii="Times New Roman" w:hAnsi="Times New Roman" w:cs="Times New Roman"/>
          <w:sz w:val="24"/>
          <w:szCs w:val="24"/>
        </w:rPr>
        <w:t>logoforicidad</w:t>
      </w:r>
      <w:proofErr w:type="spellEnd"/>
      <w:r w:rsidR="007831BD" w:rsidRPr="00216277">
        <w:rPr>
          <w:rFonts w:ascii="Times New Roman" w:hAnsi="Times New Roman" w:cs="Times New Roman"/>
          <w:sz w:val="24"/>
          <w:szCs w:val="24"/>
        </w:rPr>
        <w:t>,</w:t>
      </w:r>
      <w:r w:rsidR="007831BD">
        <w:rPr>
          <w:rFonts w:ascii="Times New Roman" w:hAnsi="Times New Roman" w:cs="Times New Roman"/>
          <w:sz w:val="24"/>
          <w:szCs w:val="24"/>
        </w:rPr>
        <w:t xml:space="preserve"> el seguimiento de referencia, y </w:t>
      </w:r>
      <w:r w:rsidR="00B5204B">
        <w:rPr>
          <w:rFonts w:ascii="Times New Roman" w:hAnsi="Times New Roman" w:cs="Times New Roman"/>
          <w:sz w:val="24"/>
          <w:szCs w:val="24"/>
        </w:rPr>
        <w:t>la</w:t>
      </w:r>
      <w:r w:rsidR="007831BD">
        <w:rPr>
          <w:rFonts w:ascii="Times New Roman" w:hAnsi="Times New Roman" w:cs="Times New Roman"/>
          <w:sz w:val="24"/>
          <w:szCs w:val="24"/>
        </w:rPr>
        <w:t xml:space="preserve"> codificación nominal de los referentes</w:t>
      </w:r>
      <w:r w:rsidR="00897171">
        <w:rPr>
          <w:rFonts w:ascii="Times New Roman" w:hAnsi="Times New Roman" w:cs="Times New Roman"/>
          <w:sz w:val="24"/>
          <w:szCs w:val="24"/>
        </w:rPr>
        <w:t>,</w:t>
      </w:r>
      <w:r w:rsidR="007831BD">
        <w:rPr>
          <w:rFonts w:ascii="Times New Roman" w:hAnsi="Times New Roman" w:cs="Times New Roman"/>
          <w:sz w:val="24"/>
          <w:szCs w:val="24"/>
        </w:rPr>
        <w:t xml:space="preserve"> </w:t>
      </w:r>
      <w:r w:rsidR="00897171">
        <w:rPr>
          <w:rFonts w:ascii="Times New Roman" w:hAnsi="Times New Roman" w:cs="Times New Roman"/>
          <w:sz w:val="24"/>
          <w:szCs w:val="24"/>
        </w:rPr>
        <w:t>así como la</w:t>
      </w:r>
      <w:r w:rsidR="007831BD">
        <w:rPr>
          <w:rFonts w:ascii="Times New Roman" w:hAnsi="Times New Roman" w:cs="Times New Roman"/>
          <w:sz w:val="24"/>
          <w:szCs w:val="24"/>
        </w:rPr>
        <w:t xml:space="preserve">s funciones que ellos </w:t>
      </w:r>
      <w:r w:rsidR="00B5204B">
        <w:rPr>
          <w:rFonts w:ascii="Times New Roman" w:hAnsi="Times New Roman" w:cs="Times New Roman"/>
          <w:sz w:val="24"/>
          <w:szCs w:val="24"/>
        </w:rPr>
        <w:t xml:space="preserve">tienen </w:t>
      </w:r>
      <w:r w:rsidR="007831BD">
        <w:rPr>
          <w:rFonts w:ascii="Times New Roman" w:hAnsi="Times New Roman" w:cs="Times New Roman"/>
          <w:sz w:val="24"/>
          <w:szCs w:val="24"/>
        </w:rPr>
        <w:t xml:space="preserve">en distintas lenguas. </w:t>
      </w:r>
    </w:p>
    <w:p w14:paraId="3BFD6039" w14:textId="6E1A46B5" w:rsidR="00506CAF" w:rsidRPr="00BD6607" w:rsidRDefault="00440A64" w:rsidP="0050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os sistemas de referencia </w:t>
      </w:r>
      <w:r w:rsidR="007831BD">
        <w:rPr>
          <w:rFonts w:ascii="Times New Roman" w:hAnsi="Times New Roman" w:cs="Times New Roman"/>
          <w:sz w:val="24"/>
          <w:szCs w:val="24"/>
        </w:rPr>
        <w:t xml:space="preserve">cumplen </w:t>
      </w:r>
      <w:r>
        <w:rPr>
          <w:rFonts w:ascii="Times New Roman" w:hAnsi="Times New Roman" w:cs="Times New Roman"/>
          <w:sz w:val="24"/>
          <w:szCs w:val="24"/>
        </w:rPr>
        <w:t xml:space="preserve">una función importante en la codificación de los </w:t>
      </w:r>
      <w:r w:rsidR="00506CAF" w:rsidRPr="00BD6607">
        <w:rPr>
          <w:rFonts w:ascii="Times New Roman" w:hAnsi="Times New Roman" w:cs="Times New Roman"/>
          <w:sz w:val="24"/>
          <w:szCs w:val="24"/>
        </w:rPr>
        <w:t>enunciados</w:t>
      </w:r>
      <w:r>
        <w:rPr>
          <w:rFonts w:ascii="Times New Roman" w:hAnsi="Times New Roman" w:cs="Times New Roman"/>
          <w:sz w:val="24"/>
          <w:szCs w:val="24"/>
        </w:rPr>
        <w:t xml:space="preserve"> lingüísticos, </w:t>
      </w:r>
      <w:r w:rsidR="00506CAF" w:rsidRPr="00BD6607">
        <w:rPr>
          <w:rFonts w:ascii="Times New Roman" w:hAnsi="Times New Roman" w:cs="Times New Roman"/>
          <w:sz w:val="24"/>
          <w:szCs w:val="24"/>
        </w:rPr>
        <w:t>incluid</w:t>
      </w:r>
      <w:r w:rsidR="008971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cláusulas y oraciones, y </w:t>
      </w:r>
      <w:r>
        <w:rPr>
          <w:rFonts w:ascii="Times New Roman" w:hAnsi="Times New Roman" w:cs="Times New Roman"/>
          <w:sz w:val="24"/>
          <w:szCs w:val="24"/>
        </w:rPr>
        <w:t xml:space="preserve">en la 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interpretación de </w:t>
      </w:r>
      <w:r>
        <w:rPr>
          <w:rFonts w:ascii="Times New Roman" w:hAnsi="Times New Roman" w:cs="Times New Roman"/>
          <w:sz w:val="24"/>
          <w:szCs w:val="24"/>
        </w:rPr>
        <w:t xml:space="preserve">sus 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significados. En cuanto a la formación de las cláusulas, los sistemas de referencia de algunas lenguas determinan la inclusión o no de sustantivos, frases </w:t>
      </w:r>
      <w:r w:rsidR="00506CAF">
        <w:rPr>
          <w:rFonts w:ascii="Times New Roman" w:hAnsi="Times New Roman" w:cs="Times New Roman"/>
          <w:sz w:val="24"/>
          <w:szCs w:val="24"/>
        </w:rPr>
        <w:t>nominales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 o pronombres. Este hecho afecta a la premisa fundamental de algunas teorías sintácticas, </w:t>
      </w:r>
      <w:r>
        <w:rPr>
          <w:rFonts w:ascii="Times New Roman" w:hAnsi="Times New Roman" w:cs="Times New Roman"/>
          <w:sz w:val="24"/>
          <w:szCs w:val="24"/>
        </w:rPr>
        <w:t>como, por ejemplo, si la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 formación de cláusulas consiste en la combinación de varios constituyentes en unidades mayores</w:t>
      </w:r>
      <w:r w:rsidR="008971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7831BD">
        <w:rPr>
          <w:rFonts w:ascii="Times New Roman" w:hAnsi="Times New Roman" w:cs="Times New Roman"/>
          <w:sz w:val="24"/>
          <w:szCs w:val="24"/>
        </w:rPr>
        <w:t>si el</w:t>
      </w:r>
      <w:r>
        <w:rPr>
          <w:rFonts w:ascii="Times New Roman" w:hAnsi="Times New Roman" w:cs="Times New Roman"/>
          <w:sz w:val="24"/>
          <w:szCs w:val="24"/>
        </w:rPr>
        <w:t xml:space="preserve"> uso de algunos pronombres</w:t>
      </w:r>
      <w:r w:rsidR="007831BD">
        <w:rPr>
          <w:rFonts w:ascii="Times New Roman" w:hAnsi="Times New Roman" w:cs="Times New Roman"/>
          <w:sz w:val="24"/>
          <w:szCs w:val="24"/>
        </w:rPr>
        <w:t xml:space="preserve"> </w:t>
      </w:r>
      <w:r w:rsidR="00897171">
        <w:rPr>
          <w:rFonts w:ascii="Times New Roman" w:hAnsi="Times New Roman" w:cs="Times New Roman"/>
          <w:sz w:val="24"/>
          <w:szCs w:val="24"/>
        </w:rPr>
        <w:t>es f</w:t>
      </w:r>
      <w:r w:rsidR="007831BD">
        <w:rPr>
          <w:rFonts w:ascii="Times New Roman" w:hAnsi="Times New Roman" w:cs="Times New Roman"/>
          <w:sz w:val="24"/>
          <w:szCs w:val="24"/>
        </w:rPr>
        <w:t>undamental en la conformación de los enunciados</w:t>
      </w:r>
      <w:r>
        <w:rPr>
          <w:rFonts w:ascii="Times New Roman" w:hAnsi="Times New Roman" w:cs="Times New Roman"/>
          <w:sz w:val="24"/>
          <w:szCs w:val="24"/>
        </w:rPr>
        <w:t xml:space="preserve">.  En cuanto al apartado semántico, 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los sistemas de referencia permiten a los hablantes realizar tareas fundamentales </w:t>
      </w: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la identificación de los participantes en la proposición y sus funciones, independientemente de que estén codificados </w:t>
      </w:r>
      <w:r w:rsidRPr="00440A64">
        <w:rPr>
          <w:rFonts w:ascii="Times New Roman" w:hAnsi="Times New Roman" w:cs="Times New Roman"/>
          <w:sz w:val="24"/>
          <w:szCs w:val="24"/>
        </w:rPr>
        <w:t>e</w:t>
      </w:r>
      <w:r w:rsidR="00506CAF" w:rsidRPr="00440A64">
        <w:rPr>
          <w:rFonts w:ascii="Times New Roman" w:hAnsi="Times New Roman" w:cs="Times New Roman"/>
          <w:sz w:val="24"/>
          <w:szCs w:val="24"/>
        </w:rPr>
        <w:t>xplícitamente o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 no</w:t>
      </w:r>
      <w:r w:rsidR="007831BD">
        <w:rPr>
          <w:rFonts w:ascii="Times New Roman" w:hAnsi="Times New Roman" w:cs="Times New Roman"/>
          <w:sz w:val="24"/>
          <w:szCs w:val="24"/>
        </w:rPr>
        <w:t xml:space="preserve"> (omisión de referentes o anáfora cero)</w:t>
      </w:r>
      <w:r w:rsidR="00506CAF" w:rsidRPr="00BD6607">
        <w:rPr>
          <w:rFonts w:ascii="Times New Roman" w:hAnsi="Times New Roman" w:cs="Times New Roman"/>
          <w:sz w:val="24"/>
          <w:szCs w:val="24"/>
        </w:rPr>
        <w:t>. Los estudios sobre los sistemas de referencia indican cada vez más que el análisis del significado de una cláusula</w:t>
      </w:r>
      <w:r w:rsidR="007831BD">
        <w:rPr>
          <w:rFonts w:ascii="Times New Roman" w:hAnsi="Times New Roman" w:cs="Times New Roman"/>
          <w:sz w:val="24"/>
          <w:szCs w:val="24"/>
        </w:rPr>
        <w:t>,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 o de una frase</w:t>
      </w:r>
      <w:r w:rsidR="007831BD">
        <w:rPr>
          <w:rFonts w:ascii="Times New Roman" w:hAnsi="Times New Roman" w:cs="Times New Roman"/>
          <w:sz w:val="24"/>
          <w:szCs w:val="24"/>
        </w:rPr>
        <w:t>,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 </w:t>
      </w:r>
      <w:r w:rsidR="00897171">
        <w:rPr>
          <w:rFonts w:ascii="Times New Roman" w:hAnsi="Times New Roman" w:cs="Times New Roman"/>
          <w:sz w:val="24"/>
          <w:szCs w:val="24"/>
        </w:rPr>
        <w:t xml:space="preserve">debe </w:t>
      </w:r>
      <w:r w:rsidR="007831BD">
        <w:rPr>
          <w:rFonts w:ascii="Times New Roman" w:hAnsi="Times New Roman" w:cs="Times New Roman"/>
          <w:sz w:val="24"/>
          <w:szCs w:val="24"/>
        </w:rPr>
        <w:t xml:space="preserve">atender </w:t>
      </w:r>
      <w:r w:rsidR="00506CAF" w:rsidRPr="00BD6607">
        <w:rPr>
          <w:rFonts w:ascii="Times New Roman" w:hAnsi="Times New Roman" w:cs="Times New Roman"/>
          <w:sz w:val="24"/>
          <w:szCs w:val="24"/>
        </w:rPr>
        <w:t>parte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 más amplia</w:t>
      </w:r>
      <w:r w:rsidR="007831BD">
        <w:rPr>
          <w:rFonts w:ascii="Times New Roman" w:hAnsi="Times New Roman" w:cs="Times New Roman"/>
          <w:sz w:val="24"/>
          <w:szCs w:val="24"/>
        </w:rPr>
        <w:t>s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 del discurso</w:t>
      </w:r>
      <w:r w:rsidR="007831BD">
        <w:rPr>
          <w:rFonts w:ascii="Times New Roman" w:hAnsi="Times New Roman" w:cs="Times New Roman"/>
          <w:sz w:val="24"/>
          <w:szCs w:val="24"/>
        </w:rPr>
        <w:t xml:space="preserve">, </w:t>
      </w:r>
      <w:r w:rsidR="00897171">
        <w:rPr>
          <w:rFonts w:ascii="Times New Roman" w:hAnsi="Times New Roman" w:cs="Times New Roman"/>
          <w:sz w:val="24"/>
          <w:szCs w:val="24"/>
        </w:rPr>
        <w:t>como en</w:t>
      </w:r>
      <w:r w:rsidR="007831BD">
        <w:rPr>
          <w:rFonts w:ascii="Times New Roman" w:hAnsi="Times New Roman" w:cs="Times New Roman"/>
          <w:sz w:val="24"/>
          <w:szCs w:val="24"/>
        </w:rPr>
        <w:t xml:space="preserve"> el caso de la identificación del tópico o de </w:t>
      </w:r>
      <w:r w:rsidR="00897171">
        <w:rPr>
          <w:rFonts w:ascii="Times New Roman" w:hAnsi="Times New Roman" w:cs="Times New Roman"/>
          <w:sz w:val="24"/>
          <w:szCs w:val="24"/>
        </w:rPr>
        <w:t xml:space="preserve">elementos </w:t>
      </w:r>
      <w:r w:rsidR="007831BD">
        <w:rPr>
          <w:rFonts w:ascii="Times New Roman" w:hAnsi="Times New Roman" w:cs="Times New Roman"/>
          <w:sz w:val="24"/>
          <w:szCs w:val="24"/>
        </w:rPr>
        <w:t>focalizados</w:t>
      </w:r>
      <w:r w:rsidR="00506CAF" w:rsidRPr="00BD6607">
        <w:rPr>
          <w:rFonts w:ascii="Times New Roman" w:hAnsi="Times New Roman" w:cs="Times New Roman"/>
          <w:sz w:val="24"/>
          <w:szCs w:val="24"/>
        </w:rPr>
        <w:t>.</w:t>
      </w:r>
      <w:r w:rsidR="007831BD">
        <w:rPr>
          <w:rFonts w:ascii="Times New Roman" w:hAnsi="Times New Roman" w:cs="Times New Roman"/>
          <w:sz w:val="24"/>
          <w:szCs w:val="24"/>
        </w:rPr>
        <w:t xml:space="preserve"> Determinar c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uáles son esos </w:t>
      </w:r>
      <w:r w:rsidR="00B05178">
        <w:rPr>
          <w:rFonts w:ascii="Times New Roman" w:hAnsi="Times New Roman" w:cs="Times New Roman"/>
          <w:sz w:val="24"/>
          <w:szCs w:val="24"/>
        </w:rPr>
        <w:t xml:space="preserve">espacios 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amplios </w:t>
      </w:r>
      <w:r w:rsidR="007831BD">
        <w:rPr>
          <w:rFonts w:ascii="Times New Roman" w:hAnsi="Times New Roman" w:cs="Times New Roman"/>
          <w:sz w:val="24"/>
          <w:szCs w:val="24"/>
        </w:rPr>
        <w:t xml:space="preserve">donde </w:t>
      </w:r>
      <w:r w:rsidR="00B05178">
        <w:rPr>
          <w:rFonts w:ascii="Times New Roman" w:hAnsi="Times New Roman" w:cs="Times New Roman"/>
          <w:sz w:val="24"/>
          <w:szCs w:val="24"/>
        </w:rPr>
        <w:t>los</w:t>
      </w:r>
      <w:r w:rsidR="007831BD">
        <w:rPr>
          <w:rFonts w:ascii="Times New Roman" w:hAnsi="Times New Roman" w:cs="Times New Roman"/>
          <w:sz w:val="24"/>
          <w:szCs w:val="24"/>
        </w:rPr>
        <w:t xml:space="preserve"> sistemas de referencia </w:t>
      </w:r>
      <w:r w:rsidR="00897171">
        <w:rPr>
          <w:rFonts w:ascii="Times New Roman" w:hAnsi="Times New Roman" w:cs="Times New Roman"/>
          <w:sz w:val="24"/>
          <w:szCs w:val="24"/>
        </w:rPr>
        <w:t xml:space="preserve">inciden 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es una cuestión abierta que </w:t>
      </w:r>
      <w:r w:rsidR="007831BD">
        <w:rPr>
          <w:rFonts w:ascii="Times New Roman" w:hAnsi="Times New Roman" w:cs="Times New Roman"/>
          <w:sz w:val="24"/>
          <w:szCs w:val="24"/>
        </w:rPr>
        <w:t xml:space="preserve">solo </w:t>
      </w:r>
      <w:r w:rsidR="00506CAF" w:rsidRPr="00BD6607">
        <w:rPr>
          <w:rFonts w:ascii="Times New Roman" w:hAnsi="Times New Roman" w:cs="Times New Roman"/>
          <w:sz w:val="24"/>
          <w:szCs w:val="24"/>
        </w:rPr>
        <w:t xml:space="preserve">puede responderse mediante </w:t>
      </w:r>
      <w:r w:rsidR="00506CAF">
        <w:rPr>
          <w:rFonts w:ascii="Times New Roman" w:hAnsi="Times New Roman" w:cs="Times New Roman"/>
          <w:sz w:val="24"/>
          <w:szCs w:val="24"/>
        </w:rPr>
        <w:t xml:space="preserve">el </w:t>
      </w:r>
      <w:r w:rsidR="00506CAF" w:rsidRPr="00BD6607">
        <w:rPr>
          <w:rFonts w:ascii="Times New Roman" w:hAnsi="Times New Roman" w:cs="Times New Roman"/>
          <w:sz w:val="24"/>
          <w:szCs w:val="24"/>
        </w:rPr>
        <w:t>análisis de</w:t>
      </w:r>
      <w:r w:rsidR="00897171">
        <w:rPr>
          <w:rFonts w:ascii="Times New Roman" w:hAnsi="Times New Roman" w:cs="Times New Roman"/>
          <w:sz w:val="24"/>
          <w:szCs w:val="24"/>
        </w:rPr>
        <w:t xml:space="preserve">l comportamiento que tienen </w:t>
      </w:r>
      <w:r w:rsidR="007831BD">
        <w:rPr>
          <w:rFonts w:ascii="Times New Roman" w:hAnsi="Times New Roman" w:cs="Times New Roman"/>
          <w:sz w:val="24"/>
          <w:szCs w:val="24"/>
        </w:rPr>
        <w:t>en las distintas lenguas</w:t>
      </w:r>
      <w:r w:rsidR="00506CAF" w:rsidRPr="00BD6607">
        <w:rPr>
          <w:rFonts w:ascii="Times New Roman" w:hAnsi="Times New Roman" w:cs="Times New Roman"/>
          <w:sz w:val="24"/>
          <w:szCs w:val="24"/>
        </w:rPr>
        <w:t>.</w:t>
      </w:r>
    </w:p>
    <w:p w14:paraId="158AFE47" w14:textId="47C014DD" w:rsidR="004F43E7" w:rsidRDefault="00897171" w:rsidP="002F2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seminario </w:t>
      </w:r>
      <w:r>
        <w:rPr>
          <w:rFonts w:ascii="Times New Roman" w:hAnsi="Times New Roman" w:cs="Times New Roman"/>
          <w:b/>
          <w:bCs/>
          <w:sz w:val="24"/>
          <w:szCs w:val="24"/>
        </w:rPr>
        <w:t>Sistemas de referencia. Estrategias formales y categorías funcionales en distintos tipos de construcciones lingüísticas</w:t>
      </w:r>
      <w:r>
        <w:rPr>
          <w:rFonts w:ascii="Times New Roman" w:hAnsi="Times New Roman" w:cs="Times New Roman"/>
          <w:sz w:val="24"/>
          <w:szCs w:val="24"/>
        </w:rPr>
        <w:t xml:space="preserve"> convoca a someter un resumen para participar en la discusión </w:t>
      </w:r>
      <w:r w:rsidR="002A7E01">
        <w:rPr>
          <w:rFonts w:ascii="Times New Roman" w:hAnsi="Times New Roman" w:cs="Times New Roman"/>
          <w:sz w:val="24"/>
          <w:szCs w:val="24"/>
        </w:rPr>
        <w:t xml:space="preserve">de estos temas. </w:t>
      </w:r>
    </w:p>
    <w:p w14:paraId="11D62689" w14:textId="77777777" w:rsidR="00506CAF" w:rsidRDefault="004F43E7" w:rsidP="002F2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Los objetivos generales del taller son: </w:t>
      </w:r>
    </w:p>
    <w:p w14:paraId="07EF3030" w14:textId="0EBF98E0" w:rsidR="002A7E01" w:rsidRDefault="002A7E01" w:rsidP="00506C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Discutir la relevancia de los sistemas de referencia para la formación de cláusulas y oraciones y la interpretación de sus significados;</w:t>
      </w:r>
    </w:p>
    <w:p w14:paraId="50F968FA" w14:textId="7FF1E7C0" w:rsidR="00506CAF" w:rsidRPr="00506CAF" w:rsidRDefault="002A7E01" w:rsidP="00506C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43E7" w:rsidRPr="00506CAF">
        <w:rPr>
          <w:rFonts w:ascii="Times New Roman" w:hAnsi="Times New Roman" w:cs="Times New Roman"/>
          <w:sz w:val="24"/>
          <w:szCs w:val="24"/>
        </w:rPr>
        <w:t xml:space="preserve">escubrir las similitudes y diferencias en y entre los sistemas de referencia en </w:t>
      </w:r>
      <w:r w:rsidR="00506CAF">
        <w:rPr>
          <w:rFonts w:ascii="Times New Roman" w:hAnsi="Times New Roman" w:cs="Times New Roman"/>
          <w:sz w:val="24"/>
          <w:szCs w:val="24"/>
        </w:rPr>
        <w:t>distintas lenguas del mundo</w:t>
      </w:r>
      <w:r w:rsidR="004F43E7" w:rsidRPr="00506CAF">
        <w:rPr>
          <w:rFonts w:ascii="Times New Roman" w:hAnsi="Times New Roman" w:cs="Times New Roman"/>
          <w:sz w:val="24"/>
          <w:szCs w:val="24"/>
        </w:rPr>
        <w:t xml:space="preserve">; </w:t>
      </w:r>
      <w:r w:rsidR="00B05178">
        <w:rPr>
          <w:rFonts w:ascii="Times New Roman" w:hAnsi="Times New Roman" w:cs="Times New Roman"/>
          <w:sz w:val="24"/>
          <w:szCs w:val="24"/>
        </w:rPr>
        <w:t>y</w:t>
      </w:r>
    </w:p>
    <w:p w14:paraId="66787FC9" w14:textId="7CFCFF61" w:rsidR="00B05178" w:rsidRDefault="002A7E01" w:rsidP="00B0517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06CAF">
        <w:rPr>
          <w:rFonts w:ascii="Times New Roman" w:hAnsi="Times New Roman" w:cs="Times New Roman"/>
          <w:sz w:val="24"/>
          <w:szCs w:val="24"/>
        </w:rPr>
        <w:t xml:space="preserve">eflexionar sobre </w:t>
      </w:r>
      <w:r w:rsidR="004F43E7" w:rsidRPr="00506CAF">
        <w:rPr>
          <w:rFonts w:ascii="Times New Roman" w:hAnsi="Times New Roman" w:cs="Times New Roman"/>
          <w:sz w:val="24"/>
          <w:szCs w:val="24"/>
        </w:rPr>
        <w:t xml:space="preserve">las implicaciones de los sistemas de referencia para las teorías y metodologías del análisis </w:t>
      </w:r>
      <w:r w:rsidR="00B05178">
        <w:rPr>
          <w:rFonts w:ascii="Times New Roman" w:hAnsi="Times New Roman" w:cs="Times New Roman"/>
          <w:sz w:val="24"/>
          <w:szCs w:val="24"/>
        </w:rPr>
        <w:t>sintáctico y</w:t>
      </w:r>
      <w:r>
        <w:rPr>
          <w:rFonts w:ascii="Times New Roman" w:hAnsi="Times New Roman" w:cs="Times New Roman"/>
          <w:sz w:val="24"/>
          <w:szCs w:val="24"/>
        </w:rPr>
        <w:t>/o</w:t>
      </w:r>
      <w:r w:rsidR="00B05178">
        <w:rPr>
          <w:rFonts w:ascii="Times New Roman" w:hAnsi="Times New Roman" w:cs="Times New Roman"/>
          <w:sz w:val="24"/>
          <w:szCs w:val="24"/>
        </w:rPr>
        <w:t xml:space="preserve"> </w:t>
      </w:r>
      <w:r w:rsidR="004F43E7" w:rsidRPr="00506CAF">
        <w:rPr>
          <w:rFonts w:ascii="Times New Roman" w:hAnsi="Times New Roman" w:cs="Times New Roman"/>
          <w:sz w:val="24"/>
          <w:szCs w:val="24"/>
        </w:rPr>
        <w:t>semántico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C879D8" w14:textId="2C74499A" w:rsidR="00BD6607" w:rsidRDefault="00506CAF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no exhaustiva </w:t>
      </w:r>
      <w:r w:rsidR="00BD6607" w:rsidRPr="00C33CFA">
        <w:rPr>
          <w:rFonts w:ascii="Times New Roman" w:hAnsi="Times New Roman" w:cs="Times New Roman"/>
          <w:sz w:val="24"/>
          <w:szCs w:val="24"/>
        </w:rPr>
        <w:t xml:space="preserve">sobre </w:t>
      </w:r>
      <w:r w:rsidR="00C33CFA" w:rsidRPr="00A2607D">
        <w:rPr>
          <w:rFonts w:ascii="Times New Roman" w:hAnsi="Times New Roman" w:cs="Times New Roman"/>
          <w:sz w:val="24"/>
          <w:szCs w:val="24"/>
        </w:rPr>
        <w:t>las estrategias</w:t>
      </w:r>
      <w:r w:rsidR="00BD6607" w:rsidRPr="00A2607D">
        <w:rPr>
          <w:rFonts w:ascii="Times New Roman" w:hAnsi="Times New Roman" w:cs="Times New Roman"/>
          <w:sz w:val="24"/>
          <w:szCs w:val="24"/>
        </w:rPr>
        <w:t xml:space="preserve"> formales</w:t>
      </w:r>
      <w:r w:rsidR="00BD6607" w:rsidRPr="00BD6607">
        <w:rPr>
          <w:rFonts w:ascii="Times New Roman" w:hAnsi="Times New Roman" w:cs="Times New Roman"/>
          <w:sz w:val="24"/>
          <w:szCs w:val="24"/>
        </w:rPr>
        <w:t xml:space="preserve"> individuales y sus funciones:</w:t>
      </w:r>
    </w:p>
    <w:p w14:paraId="47809F05" w14:textId="77777777" w:rsidR="00506CAF" w:rsidRPr="00BD6607" w:rsidRDefault="00506CAF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73D58" w14:textId="5A62CC4D" w:rsidR="00BD6607" w:rsidRPr="00BD6607" w:rsidRDefault="00BD6607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>a.</w:t>
      </w:r>
      <w:r w:rsidRPr="00BD6607">
        <w:rPr>
          <w:rFonts w:ascii="Times New Roman" w:hAnsi="Times New Roman" w:cs="Times New Roman"/>
          <w:sz w:val="24"/>
          <w:szCs w:val="24"/>
        </w:rPr>
        <w:tab/>
        <w:t xml:space="preserve">Pronombres (Frei 1944,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Hagège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1986,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Haspelmath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1997,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Bhat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Gast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y van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</w:t>
      </w:r>
      <w:r w:rsidR="00B80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Auwera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2013). Algunos estudios, por ejemplo,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Comrie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1997, 1998.</w:t>
      </w:r>
    </w:p>
    <w:p w14:paraId="52F925C5" w14:textId="1B4483C9" w:rsidR="00BD6607" w:rsidRPr="00BD6607" w:rsidRDefault="00BD6607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>b.</w:t>
      </w:r>
      <w:r w:rsidRPr="00BD6607">
        <w:rPr>
          <w:rFonts w:ascii="Times New Roman" w:hAnsi="Times New Roman" w:cs="Times New Roman"/>
          <w:sz w:val="24"/>
          <w:szCs w:val="24"/>
        </w:rPr>
        <w:tab/>
        <w:t>Demostrativos y determinantes (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Diessel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1999a y b, 2014, Stark,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Leiss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y Abraham </w:t>
      </w:r>
      <w:r w:rsidR="00B8011A">
        <w:rPr>
          <w:rFonts w:ascii="Times New Roman" w:hAnsi="Times New Roman" w:cs="Times New Roman"/>
          <w:sz w:val="24"/>
          <w:szCs w:val="24"/>
        </w:rPr>
        <w:tab/>
      </w:r>
      <w:r w:rsidRPr="00BD6607">
        <w:rPr>
          <w:rFonts w:ascii="Times New Roman" w:hAnsi="Times New Roman" w:cs="Times New Roman"/>
          <w:sz w:val="24"/>
          <w:szCs w:val="24"/>
        </w:rPr>
        <w:t xml:space="preserve">2007,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Ghomeshi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, Paul y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Wiltschko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2009, Levinson et al. 2018).</w:t>
      </w:r>
    </w:p>
    <w:p w14:paraId="200FD66A" w14:textId="77777777" w:rsidR="00A2607D" w:rsidRDefault="00BD6607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>c.</w:t>
      </w:r>
      <w:r w:rsidRPr="00BD6607">
        <w:rPr>
          <w:rFonts w:ascii="Times New Roman" w:hAnsi="Times New Roman" w:cs="Times New Roman"/>
          <w:sz w:val="24"/>
          <w:szCs w:val="24"/>
        </w:rPr>
        <w:tab/>
      </w:r>
      <w:r w:rsidR="00697DE1">
        <w:rPr>
          <w:rFonts w:ascii="Times New Roman" w:hAnsi="Times New Roman" w:cs="Times New Roman"/>
          <w:sz w:val="24"/>
          <w:szCs w:val="24"/>
        </w:rPr>
        <w:t>Concordancia</w:t>
      </w:r>
      <w:r w:rsidRPr="00BD6607">
        <w:rPr>
          <w:rFonts w:ascii="Times New Roman" w:hAnsi="Times New Roman" w:cs="Times New Roman"/>
          <w:sz w:val="24"/>
          <w:szCs w:val="24"/>
        </w:rPr>
        <w:t xml:space="preserve"> (aunque no todos los estudios afirman que </w:t>
      </w:r>
      <w:r w:rsidR="00697DE1">
        <w:rPr>
          <w:rFonts w:ascii="Times New Roman" w:hAnsi="Times New Roman" w:cs="Times New Roman"/>
          <w:sz w:val="24"/>
          <w:szCs w:val="24"/>
        </w:rPr>
        <w:t>la concordancia</w:t>
      </w:r>
      <w:r w:rsidRPr="00BD6607">
        <w:rPr>
          <w:rFonts w:ascii="Times New Roman" w:hAnsi="Times New Roman" w:cs="Times New Roman"/>
          <w:sz w:val="24"/>
          <w:szCs w:val="24"/>
        </w:rPr>
        <w:t xml:space="preserve"> es un</w:t>
      </w:r>
      <w:r w:rsidR="00A2607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DB792D6" w14:textId="77777777" w:rsidR="00A2607D" w:rsidRDefault="00A2607D" w:rsidP="00A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estrategia d</w:t>
      </w:r>
      <w:r w:rsidR="00BD6607" w:rsidRPr="00BD6607">
        <w:rPr>
          <w:rFonts w:ascii="Times New Roman" w:hAnsi="Times New Roman" w:cs="Times New Roman"/>
          <w:sz w:val="24"/>
          <w:szCs w:val="24"/>
        </w:rPr>
        <w:t xml:space="preserve">e codificación en el sistema de referencia) (Frajzyngier1997, Lehmann </w:t>
      </w:r>
    </w:p>
    <w:p w14:paraId="10319691" w14:textId="77777777" w:rsidR="00A2607D" w:rsidRDefault="00BD6607" w:rsidP="00A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 xml:space="preserve">1988, </w:t>
      </w:r>
      <w:r w:rsidR="00B801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Corbett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2006,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Haspelmath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2013). Algunos estudios postulan que el género </w:t>
      </w:r>
    </w:p>
    <w:p w14:paraId="51EE2ACF" w14:textId="77777777" w:rsidR="00A2607D" w:rsidRDefault="00A2607D" w:rsidP="00A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también es 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estregegia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BD6607" w:rsidRPr="00BD6607">
        <w:rPr>
          <w:rFonts w:ascii="Times New Roman" w:hAnsi="Times New Roman" w:cs="Times New Roman"/>
          <w:sz w:val="24"/>
          <w:szCs w:val="24"/>
        </w:rPr>
        <w:t xml:space="preserve">codificación de la referencia (Martinet 1967, </w:t>
      </w:r>
    </w:p>
    <w:p w14:paraId="67819FA8" w14:textId="77777777" w:rsidR="00A2607D" w:rsidRDefault="00BD6607" w:rsidP="00A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607">
        <w:rPr>
          <w:rFonts w:ascii="Times New Roman" w:hAnsi="Times New Roman" w:cs="Times New Roman"/>
          <w:sz w:val="24"/>
          <w:szCs w:val="24"/>
        </w:rPr>
        <w:t>Frajzyngier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Shay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2003), mientras que otros no lo hacen (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Corbett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1991 y trabajos en</w:t>
      </w:r>
    </w:p>
    <w:p w14:paraId="3B2AD760" w14:textId="72D6D88E" w:rsidR="00BD6607" w:rsidRPr="00BD6607" w:rsidRDefault="00BD6607" w:rsidP="00A26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Vogelaer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Janse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(eds.) </w:t>
      </w:r>
      <w:r w:rsidR="00B8011A">
        <w:rPr>
          <w:rFonts w:ascii="Times New Roman" w:hAnsi="Times New Roman" w:cs="Times New Roman"/>
          <w:sz w:val="24"/>
          <w:szCs w:val="24"/>
        </w:rPr>
        <w:tab/>
      </w:r>
      <w:r w:rsidRPr="00BD6607">
        <w:rPr>
          <w:rFonts w:ascii="Times New Roman" w:hAnsi="Times New Roman" w:cs="Times New Roman"/>
          <w:sz w:val="24"/>
          <w:szCs w:val="24"/>
        </w:rPr>
        <w:t>2011).</w:t>
      </w:r>
    </w:p>
    <w:p w14:paraId="75954B6C" w14:textId="77777777" w:rsidR="00BD6607" w:rsidRPr="00BD6607" w:rsidRDefault="00BD6607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>d.</w:t>
      </w:r>
      <w:r w:rsidRPr="00BD6607">
        <w:rPr>
          <w:rFonts w:ascii="Times New Roman" w:hAnsi="Times New Roman" w:cs="Times New Roman"/>
          <w:sz w:val="24"/>
          <w:szCs w:val="24"/>
        </w:rPr>
        <w:tab/>
        <w:t>Persona (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Siewierska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2004,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Baerman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Corbett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2013).</w:t>
      </w:r>
    </w:p>
    <w:p w14:paraId="7B7B6E5C" w14:textId="42C055CD" w:rsidR="00BD6607" w:rsidRPr="00BD6607" w:rsidRDefault="00BD6607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>e.</w:t>
      </w:r>
      <w:r w:rsidRPr="00BD6607">
        <w:rPr>
          <w:rFonts w:ascii="Times New Roman" w:hAnsi="Times New Roman" w:cs="Times New Roman"/>
          <w:sz w:val="24"/>
          <w:szCs w:val="24"/>
        </w:rPr>
        <w:tab/>
        <w:t xml:space="preserve">Artículos definidos e indefinidos y </w:t>
      </w:r>
      <w:proofErr w:type="spellStart"/>
      <w:r w:rsidR="00697DE1">
        <w:rPr>
          <w:rFonts w:ascii="Times New Roman" w:hAnsi="Times New Roman" w:cs="Times New Roman"/>
          <w:sz w:val="24"/>
          <w:szCs w:val="24"/>
        </w:rPr>
        <w:t>definitud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Lyons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1999,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Dryer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2013a y b).</w:t>
      </w:r>
    </w:p>
    <w:p w14:paraId="4945B0A3" w14:textId="67A88119" w:rsidR="00BD6607" w:rsidRPr="00BD6607" w:rsidRDefault="00BD6607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>f.</w:t>
      </w:r>
      <w:r w:rsidRPr="00BD6607">
        <w:rPr>
          <w:rFonts w:ascii="Times New Roman" w:hAnsi="Times New Roman" w:cs="Times New Roman"/>
          <w:sz w:val="24"/>
          <w:szCs w:val="24"/>
        </w:rPr>
        <w:tab/>
        <w:t>Anáfora y seguimiento de referencia (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Comrie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1997, 1998, </w:t>
      </w:r>
      <w:proofErr w:type="spellStart"/>
      <w:r w:rsidRPr="00BD6607">
        <w:rPr>
          <w:rFonts w:ascii="Times New Roman" w:hAnsi="Times New Roman" w:cs="Times New Roman"/>
          <w:sz w:val="24"/>
          <w:szCs w:val="24"/>
        </w:rPr>
        <w:t>Croft</w:t>
      </w:r>
      <w:proofErr w:type="spellEnd"/>
      <w:r w:rsidRPr="00BD6607">
        <w:rPr>
          <w:rFonts w:ascii="Times New Roman" w:hAnsi="Times New Roman" w:cs="Times New Roman"/>
          <w:sz w:val="24"/>
          <w:szCs w:val="24"/>
        </w:rPr>
        <w:t xml:space="preserve"> 2013).</w:t>
      </w:r>
    </w:p>
    <w:p w14:paraId="119648BD" w14:textId="59699CD6" w:rsidR="00BD6607" w:rsidRPr="00BD6607" w:rsidRDefault="00BD6607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07">
        <w:rPr>
          <w:rFonts w:ascii="Times New Roman" w:hAnsi="Times New Roman" w:cs="Times New Roman"/>
          <w:sz w:val="24"/>
          <w:szCs w:val="24"/>
        </w:rPr>
        <w:t>g.</w:t>
      </w:r>
      <w:r w:rsidRPr="00BD6607">
        <w:rPr>
          <w:rFonts w:ascii="Times New Roman" w:hAnsi="Times New Roman" w:cs="Times New Roman"/>
          <w:sz w:val="24"/>
          <w:szCs w:val="24"/>
        </w:rPr>
        <w:tab/>
      </w:r>
      <w:r w:rsidR="00697DE1">
        <w:rPr>
          <w:rFonts w:ascii="Times New Roman" w:hAnsi="Times New Roman" w:cs="Times New Roman"/>
          <w:sz w:val="24"/>
          <w:szCs w:val="24"/>
        </w:rPr>
        <w:t xml:space="preserve">Cambio de referencia </w:t>
      </w:r>
      <w:r w:rsidRPr="00BD6607">
        <w:rPr>
          <w:rFonts w:ascii="Times New Roman" w:hAnsi="Times New Roman" w:cs="Times New Roman"/>
          <w:sz w:val="24"/>
          <w:szCs w:val="24"/>
        </w:rPr>
        <w:t>(Stirling 1993).</w:t>
      </w:r>
    </w:p>
    <w:p w14:paraId="4D71473D" w14:textId="77777777" w:rsidR="00BD6607" w:rsidRPr="00BD6607" w:rsidRDefault="00BD6607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6BB11" w14:textId="10DE227A" w:rsidR="00BD6607" w:rsidRPr="00BD6607" w:rsidRDefault="00B05178" w:rsidP="00B80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Algunos de los </w:t>
      </w:r>
      <w:r w:rsidR="00BD6607" w:rsidRPr="00BD6607">
        <w:rPr>
          <w:rFonts w:ascii="Times New Roman" w:hAnsi="Times New Roman" w:cs="Times New Roman"/>
          <w:sz w:val="24"/>
          <w:szCs w:val="24"/>
        </w:rPr>
        <w:t xml:space="preserve">estudios que analizan </w:t>
      </w:r>
      <w:r>
        <w:rPr>
          <w:rFonts w:ascii="Times New Roman" w:hAnsi="Times New Roman" w:cs="Times New Roman"/>
          <w:sz w:val="24"/>
          <w:szCs w:val="24"/>
        </w:rPr>
        <w:t xml:space="preserve">de manera global el tema de los </w:t>
      </w:r>
      <w:r w:rsidR="00BD6607" w:rsidRPr="00BD6607">
        <w:rPr>
          <w:rFonts w:ascii="Times New Roman" w:hAnsi="Times New Roman" w:cs="Times New Roman"/>
          <w:sz w:val="24"/>
          <w:szCs w:val="24"/>
        </w:rPr>
        <w:t xml:space="preserve">sistemas de referencia </w:t>
      </w:r>
      <w:r w:rsidR="00697DE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on: </w:t>
      </w:r>
      <w:r w:rsidR="00BD6607" w:rsidRPr="00BD6607">
        <w:rPr>
          <w:rFonts w:ascii="Times New Roman" w:hAnsi="Times New Roman" w:cs="Times New Roman"/>
          <w:sz w:val="24"/>
          <w:szCs w:val="24"/>
        </w:rPr>
        <w:t xml:space="preserve">Stirling (1993); </w:t>
      </w:r>
      <w:proofErr w:type="spellStart"/>
      <w:r w:rsidR="00BD6607" w:rsidRPr="00BD6607">
        <w:rPr>
          <w:rFonts w:ascii="Times New Roman" w:hAnsi="Times New Roman" w:cs="Times New Roman"/>
          <w:sz w:val="24"/>
          <w:szCs w:val="24"/>
        </w:rPr>
        <w:t>Gundel</w:t>
      </w:r>
      <w:proofErr w:type="spellEnd"/>
      <w:r w:rsidR="00BD6607" w:rsidRPr="00BD6607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BD6607" w:rsidRPr="00BD6607">
        <w:rPr>
          <w:rFonts w:ascii="Times New Roman" w:hAnsi="Times New Roman" w:cs="Times New Roman"/>
          <w:sz w:val="24"/>
          <w:szCs w:val="24"/>
        </w:rPr>
        <w:t>Hedberg</w:t>
      </w:r>
      <w:proofErr w:type="spellEnd"/>
      <w:r w:rsidR="00BD6607" w:rsidRPr="00BD6607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="00BD6607" w:rsidRPr="00BD6607">
        <w:rPr>
          <w:rFonts w:ascii="Times New Roman" w:hAnsi="Times New Roman" w:cs="Times New Roman"/>
          <w:sz w:val="24"/>
          <w:szCs w:val="24"/>
        </w:rPr>
        <w:t>Kibrik</w:t>
      </w:r>
      <w:proofErr w:type="spellEnd"/>
      <w:r w:rsidR="00BD6607" w:rsidRPr="00BD6607">
        <w:rPr>
          <w:rFonts w:ascii="Times New Roman" w:hAnsi="Times New Roman" w:cs="Times New Roman"/>
          <w:sz w:val="24"/>
          <w:szCs w:val="24"/>
        </w:rPr>
        <w:t xml:space="preserve"> (2011, 2013); y </w:t>
      </w:r>
      <w:proofErr w:type="spellStart"/>
      <w:r w:rsidR="00BD6607" w:rsidRPr="00BD6607">
        <w:rPr>
          <w:rFonts w:ascii="Times New Roman" w:hAnsi="Times New Roman" w:cs="Times New Roman"/>
          <w:sz w:val="24"/>
          <w:szCs w:val="24"/>
        </w:rPr>
        <w:t>Frajzyngier</w:t>
      </w:r>
      <w:proofErr w:type="spellEnd"/>
      <w:r w:rsidR="00BD6607" w:rsidRPr="00BD6607">
        <w:rPr>
          <w:rFonts w:ascii="Times New Roman" w:hAnsi="Times New Roman" w:cs="Times New Roman"/>
          <w:sz w:val="24"/>
          <w:szCs w:val="24"/>
        </w:rPr>
        <w:t xml:space="preserve"> (en prensa). </w:t>
      </w:r>
    </w:p>
    <w:p w14:paraId="7C633872" w14:textId="77777777" w:rsidR="00697DE1" w:rsidRPr="001A3B8F" w:rsidRDefault="00697DE1" w:rsidP="00B8011A">
      <w:pPr>
        <w:spacing w:after="0" w:line="240" w:lineRule="auto"/>
        <w:ind w:right="720"/>
        <w:jc w:val="both"/>
        <w:rPr>
          <w:rFonts w:ascii="Times New Roman" w:hAnsi="Times New Roman"/>
        </w:rPr>
      </w:pPr>
    </w:p>
    <w:p w14:paraId="057976FC" w14:textId="371AEC1D" w:rsidR="00697DE1" w:rsidRDefault="00341E94" w:rsidP="00B8011A">
      <w:pPr>
        <w:spacing w:after="0" w:line="240" w:lineRule="auto"/>
        <w:ind w:right="720"/>
        <w:jc w:val="both"/>
        <w:rPr>
          <w:rFonts w:ascii="Times New Roman" w:hAnsi="Times New Roman"/>
          <w:b/>
          <w:lang w:val="en-US"/>
        </w:rPr>
      </w:pPr>
      <w:proofErr w:type="spellStart"/>
      <w:r w:rsidRPr="002A7E01">
        <w:rPr>
          <w:rFonts w:ascii="Times New Roman" w:hAnsi="Times New Roman"/>
          <w:b/>
          <w:lang w:val="en-US"/>
        </w:rPr>
        <w:t>Referencias</w:t>
      </w:r>
      <w:proofErr w:type="spellEnd"/>
      <w:r w:rsidRPr="002A7E01">
        <w:rPr>
          <w:rFonts w:ascii="Times New Roman" w:hAnsi="Times New Roman"/>
          <w:b/>
          <w:lang w:val="en-US"/>
        </w:rPr>
        <w:t xml:space="preserve"> </w:t>
      </w:r>
    </w:p>
    <w:p w14:paraId="1EE0D713" w14:textId="77777777" w:rsidR="00B5204B" w:rsidRPr="002A7E01" w:rsidRDefault="00B5204B" w:rsidP="00B8011A">
      <w:pPr>
        <w:spacing w:after="0" w:line="240" w:lineRule="auto"/>
        <w:ind w:right="720"/>
        <w:jc w:val="both"/>
        <w:rPr>
          <w:rFonts w:ascii="Times New Roman" w:hAnsi="Times New Roman"/>
          <w:b/>
          <w:lang w:val="en-US"/>
        </w:rPr>
      </w:pPr>
    </w:p>
    <w:p w14:paraId="1FD667E8" w14:textId="77777777" w:rsidR="00697DE1" w:rsidRPr="00697DE1" w:rsidRDefault="00697DE1" w:rsidP="00B8011A">
      <w:pPr>
        <w:spacing w:after="0" w:line="240" w:lineRule="auto"/>
        <w:ind w:right="720"/>
        <w:jc w:val="both"/>
        <w:rPr>
          <w:rFonts w:ascii="Times New Roman" w:hAnsi="Times New Roman"/>
          <w:lang w:val="en-US"/>
        </w:rPr>
      </w:pPr>
      <w:r w:rsidRPr="00697DE1">
        <w:rPr>
          <w:rFonts w:ascii="Times New Roman" w:hAnsi="Times New Roman"/>
          <w:lang w:val="en-US"/>
        </w:rPr>
        <w:t xml:space="preserve">Bhat, </w:t>
      </w:r>
      <w:proofErr w:type="spellStart"/>
      <w:r w:rsidRPr="00697DE1">
        <w:rPr>
          <w:rFonts w:ascii="Times New Roman" w:hAnsi="Times New Roman"/>
          <w:lang w:val="en-US"/>
        </w:rPr>
        <w:t>Shankara</w:t>
      </w:r>
      <w:proofErr w:type="spellEnd"/>
      <w:r w:rsidRPr="00697DE1">
        <w:rPr>
          <w:rFonts w:ascii="Times New Roman" w:hAnsi="Times New Roman"/>
          <w:lang w:val="en-US"/>
        </w:rPr>
        <w:t xml:space="preserve"> D.N</w:t>
      </w:r>
      <w:r w:rsidRPr="00697DE1">
        <w:rPr>
          <w:rFonts w:ascii="Times New Roman" w:hAnsi="Times New Roman"/>
          <w:smallCaps/>
          <w:lang w:val="en-US"/>
        </w:rPr>
        <w:t xml:space="preserve">. </w:t>
      </w:r>
      <w:r w:rsidRPr="00697DE1">
        <w:rPr>
          <w:rFonts w:ascii="Times New Roman" w:hAnsi="Times New Roman"/>
          <w:lang w:val="en-US"/>
        </w:rPr>
        <w:t xml:space="preserve">2004. </w:t>
      </w:r>
      <w:r w:rsidRPr="00697DE1">
        <w:rPr>
          <w:rFonts w:ascii="Times New Roman" w:hAnsi="Times New Roman"/>
          <w:i/>
          <w:lang w:val="en-US"/>
        </w:rPr>
        <w:t>Pronouns</w:t>
      </w:r>
      <w:r w:rsidRPr="00697DE1">
        <w:rPr>
          <w:rFonts w:ascii="Times New Roman" w:hAnsi="Times New Roman"/>
          <w:lang w:val="en-US"/>
        </w:rPr>
        <w:t>. Oxford: Oxford University Press.</w:t>
      </w:r>
    </w:p>
    <w:p w14:paraId="7F5CF842" w14:textId="7D47F3AA" w:rsidR="00697DE1" w:rsidRPr="00697DE1" w:rsidRDefault="00697DE1" w:rsidP="00B8011A">
      <w:pPr>
        <w:spacing w:after="0" w:line="240" w:lineRule="auto"/>
        <w:ind w:left="440" w:right="720" w:hangingChars="200" w:hanging="440"/>
        <w:jc w:val="both"/>
        <w:rPr>
          <w:rFonts w:ascii="Times New Roman" w:eastAsia="SimSu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Baerman</w:t>
      </w:r>
      <w:proofErr w:type="spellEnd"/>
      <w:r w:rsidRPr="00697DE1">
        <w:rPr>
          <w:rFonts w:ascii="Times New Roman" w:hAnsi="Times New Roman"/>
          <w:lang w:val="en-US"/>
        </w:rPr>
        <w:t xml:space="preserve">, Matthew, </w:t>
      </w:r>
      <w:r w:rsidR="00341E94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</w:t>
      </w:r>
      <w:proofErr w:type="spellStart"/>
      <w:r w:rsidRPr="00697DE1">
        <w:rPr>
          <w:rFonts w:ascii="Times New Roman" w:hAnsi="Times New Roman"/>
          <w:lang w:val="en-US"/>
        </w:rPr>
        <w:t>Greville</w:t>
      </w:r>
      <w:proofErr w:type="spellEnd"/>
      <w:r w:rsidRPr="00697DE1">
        <w:rPr>
          <w:rFonts w:ascii="Times New Roman" w:hAnsi="Times New Roman"/>
          <w:lang w:val="en-US"/>
        </w:rPr>
        <w:t xml:space="preserve"> G. Corbett. 2013. Person by other means. </w:t>
      </w:r>
      <w:proofErr w:type="spellStart"/>
      <w:r w:rsidR="00341E94">
        <w:rPr>
          <w:rFonts w:ascii="Times New Roman" w:hAnsi="Times New Roman"/>
          <w:lang w:val="en-US"/>
        </w:rPr>
        <w:t>E</w:t>
      </w:r>
      <w:r w:rsidRPr="00697DE1">
        <w:rPr>
          <w:rFonts w:ascii="Times New Roman" w:hAnsi="Times New Roman"/>
          <w:lang w:val="en-US"/>
        </w:rPr>
        <w:t>n</w:t>
      </w:r>
      <w:proofErr w:type="spellEnd"/>
      <w:r w:rsidRPr="00697DE1">
        <w:rPr>
          <w:rFonts w:ascii="Times New Roman" w:hAnsi="Times New Roman"/>
          <w:lang w:val="en-US"/>
        </w:rPr>
        <w:t xml:space="preserve"> Bakker, </w:t>
      </w:r>
      <w:proofErr w:type="spellStart"/>
      <w:r w:rsidRPr="00697DE1">
        <w:rPr>
          <w:rFonts w:ascii="Times New Roman" w:hAnsi="Times New Roman"/>
          <w:lang w:val="en-US"/>
        </w:rPr>
        <w:t>Dik</w:t>
      </w:r>
      <w:proofErr w:type="spellEnd"/>
      <w:r w:rsidRPr="00697DE1">
        <w:rPr>
          <w:rFonts w:ascii="Times New Roman" w:hAnsi="Times New Roman"/>
          <w:lang w:val="en-US"/>
        </w:rPr>
        <w:t xml:space="preserve">, </w:t>
      </w:r>
      <w:r w:rsidR="00341E94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Martin </w:t>
      </w:r>
      <w:proofErr w:type="spellStart"/>
      <w:r w:rsidRPr="00697DE1">
        <w:rPr>
          <w:rFonts w:ascii="Times New Roman" w:hAnsi="Times New Roman"/>
          <w:lang w:val="en-US"/>
        </w:rPr>
        <w:t>Haspelmath</w:t>
      </w:r>
      <w:proofErr w:type="spellEnd"/>
      <w:r w:rsidRPr="00697DE1">
        <w:rPr>
          <w:rFonts w:ascii="Times New Roman" w:hAnsi="Times New Roman"/>
          <w:lang w:val="en-US"/>
        </w:rPr>
        <w:t xml:space="preserve"> (eds.). </w:t>
      </w:r>
      <w:r w:rsidRPr="00697DE1">
        <w:rPr>
          <w:rFonts w:ascii="Times New Roman" w:hAnsi="Times New Roman"/>
          <w:i/>
          <w:lang w:val="en-US"/>
        </w:rPr>
        <w:t xml:space="preserve">Languages across boundaries. Studies in Memory of Anna </w:t>
      </w:r>
      <w:proofErr w:type="spellStart"/>
      <w:r w:rsidRPr="00697DE1">
        <w:rPr>
          <w:rFonts w:ascii="Times New Roman" w:hAnsi="Times New Roman"/>
          <w:i/>
          <w:lang w:val="en-US"/>
        </w:rPr>
        <w:t>Siewierska</w:t>
      </w:r>
      <w:proofErr w:type="spellEnd"/>
      <w:r w:rsidRPr="00697DE1">
        <w:rPr>
          <w:rFonts w:ascii="Times New Roman" w:hAnsi="Times New Roman"/>
          <w:lang w:val="en-US"/>
        </w:rPr>
        <w:t>. Berlin: De Gruyter Mouton, 1-14.</w:t>
      </w:r>
    </w:p>
    <w:p w14:paraId="2CACF909" w14:textId="77777777" w:rsidR="00697DE1" w:rsidRPr="00223167" w:rsidRDefault="00697DE1" w:rsidP="00B8011A">
      <w:pPr>
        <w:pStyle w:val="p1"/>
        <w:ind w:left="360" w:right="720" w:hanging="360"/>
        <w:jc w:val="both"/>
        <w:rPr>
          <w:rFonts w:ascii="Times New Roman" w:hAnsi="Times New Roman"/>
          <w:bCs/>
        </w:rPr>
      </w:pPr>
      <w:r w:rsidRPr="00223167">
        <w:rPr>
          <w:rFonts w:ascii="Times New Roman" w:hAnsi="Times New Roman"/>
        </w:rPr>
        <w:t xml:space="preserve">Comrie, Bernard. 1997. Pragmatic binding: Demonstratives as anaphors in Dutch. </w:t>
      </w:r>
      <w:r w:rsidRPr="00223167">
        <w:rPr>
          <w:rFonts w:ascii="Times New Roman" w:hAnsi="Times New Roman"/>
          <w:i/>
        </w:rPr>
        <w:t xml:space="preserve">Proceedings of the Twenty-Third Annual Meeting of the Berkeley Linguistics Society: General Session and </w:t>
      </w:r>
      <w:proofErr w:type="spellStart"/>
      <w:r w:rsidRPr="00223167">
        <w:rPr>
          <w:rFonts w:ascii="Times New Roman" w:hAnsi="Times New Roman"/>
          <w:i/>
        </w:rPr>
        <w:t>Parasession</w:t>
      </w:r>
      <w:proofErr w:type="spellEnd"/>
      <w:r w:rsidRPr="00223167">
        <w:rPr>
          <w:rFonts w:ascii="Times New Roman" w:hAnsi="Times New Roman"/>
          <w:i/>
        </w:rPr>
        <w:t xml:space="preserve"> on Pragmatics and Grammatical Structure</w:t>
      </w:r>
      <w:r w:rsidRPr="00223167">
        <w:rPr>
          <w:rFonts w:ascii="Times New Roman" w:hAnsi="Times New Roman"/>
          <w:bCs/>
        </w:rPr>
        <w:t>,</w:t>
      </w:r>
      <w:r w:rsidRPr="00223167">
        <w:rPr>
          <w:rFonts w:ascii="Times New Roman" w:hAnsi="Times New Roman"/>
          <w:b/>
          <w:bCs/>
        </w:rPr>
        <w:t xml:space="preserve"> </w:t>
      </w:r>
      <w:r w:rsidRPr="00223167">
        <w:rPr>
          <w:rFonts w:ascii="Times New Roman" w:hAnsi="Times New Roman"/>
          <w:bCs/>
        </w:rPr>
        <w:t>50-61.</w:t>
      </w:r>
    </w:p>
    <w:p w14:paraId="02DA87E5" w14:textId="77777777" w:rsidR="00697DE1" w:rsidRPr="00136E78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de-DE"/>
        </w:rPr>
      </w:pPr>
      <w:r w:rsidRPr="00697DE1">
        <w:rPr>
          <w:rFonts w:ascii="Times New Roman" w:hAnsi="Times New Roman"/>
          <w:lang w:val="en-US"/>
        </w:rPr>
        <w:t xml:space="preserve">Comrie, Bernard. 1998. Reference tracking: Description and explanation. </w:t>
      </w:r>
      <w:r w:rsidRPr="00136E78">
        <w:rPr>
          <w:rFonts w:ascii="Times New Roman" w:hAnsi="Times New Roman"/>
          <w:i/>
          <w:lang w:val="de-DE"/>
        </w:rPr>
        <w:t>Sprachtypologie und Universalienforschung (STUF)</w:t>
      </w:r>
      <w:r w:rsidRPr="00136E78">
        <w:rPr>
          <w:rFonts w:ascii="Times New Roman" w:hAnsi="Times New Roman"/>
          <w:lang w:val="de-DE"/>
        </w:rPr>
        <w:t xml:space="preserve"> 51.1: 335-346.</w:t>
      </w:r>
    </w:p>
    <w:p w14:paraId="149C0375" w14:textId="77777777" w:rsidR="00697DE1" w:rsidRPr="00136E78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de-DE"/>
        </w:rPr>
      </w:pPr>
      <w:r w:rsidRPr="00136E78">
        <w:rPr>
          <w:rFonts w:ascii="Times New Roman" w:hAnsi="Times New Roman"/>
          <w:lang w:val="de-DE"/>
        </w:rPr>
        <w:t xml:space="preserve">Corbett, Greville G. 1991. </w:t>
      </w:r>
      <w:r w:rsidRPr="00136E78">
        <w:rPr>
          <w:rFonts w:ascii="Times New Roman" w:hAnsi="Times New Roman"/>
          <w:i/>
          <w:lang w:val="de-DE"/>
        </w:rPr>
        <w:t>Gender</w:t>
      </w:r>
      <w:r w:rsidRPr="00136E78">
        <w:rPr>
          <w:rFonts w:ascii="Times New Roman" w:hAnsi="Times New Roman"/>
          <w:lang w:val="de-DE"/>
        </w:rPr>
        <w:t xml:space="preserve">. Cambridge: Cambridge University Press. </w:t>
      </w:r>
    </w:p>
    <w:p w14:paraId="403D59E0" w14:textId="77777777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r w:rsidRPr="00697DE1">
        <w:rPr>
          <w:rFonts w:ascii="Times New Roman" w:hAnsi="Times New Roman"/>
          <w:lang w:val="en-US"/>
        </w:rPr>
        <w:t xml:space="preserve">Corbett, </w:t>
      </w:r>
      <w:proofErr w:type="spellStart"/>
      <w:r w:rsidRPr="00697DE1">
        <w:rPr>
          <w:rFonts w:ascii="Times New Roman" w:hAnsi="Times New Roman"/>
          <w:lang w:val="en-US"/>
        </w:rPr>
        <w:t>Greville</w:t>
      </w:r>
      <w:proofErr w:type="spellEnd"/>
      <w:r w:rsidRPr="00697DE1">
        <w:rPr>
          <w:rFonts w:ascii="Times New Roman" w:hAnsi="Times New Roman"/>
          <w:lang w:val="en-US"/>
        </w:rPr>
        <w:t xml:space="preserve"> G. 2006. </w:t>
      </w:r>
      <w:r w:rsidRPr="00697DE1">
        <w:rPr>
          <w:rFonts w:ascii="Times New Roman" w:hAnsi="Times New Roman"/>
          <w:i/>
          <w:lang w:val="en-US"/>
        </w:rPr>
        <w:t>Agreement</w:t>
      </w:r>
      <w:r w:rsidRPr="00697DE1">
        <w:rPr>
          <w:rFonts w:ascii="Times New Roman" w:hAnsi="Times New Roman"/>
          <w:lang w:val="en-US"/>
        </w:rPr>
        <w:t xml:space="preserve">. Cambridge: Cambridge University Press. </w:t>
      </w:r>
    </w:p>
    <w:p w14:paraId="0CADC3F7" w14:textId="273C9BF5" w:rsidR="00697DE1" w:rsidRPr="00697DE1" w:rsidRDefault="00697DE1" w:rsidP="00B8011A">
      <w:pPr>
        <w:spacing w:after="0" w:line="240" w:lineRule="auto"/>
        <w:ind w:left="440" w:right="720" w:hangingChars="200" w:hanging="440"/>
        <w:jc w:val="both"/>
        <w:rPr>
          <w:rFonts w:ascii="Times New Roman" w:hAnsi="Times New Roman"/>
          <w:lang w:val="en-US"/>
        </w:rPr>
      </w:pPr>
      <w:r w:rsidRPr="00697DE1">
        <w:rPr>
          <w:rFonts w:ascii="Times New Roman" w:hAnsi="Times New Roman"/>
          <w:lang w:val="en-US"/>
        </w:rPr>
        <w:t xml:space="preserve">Croft, William. 2013. Agreement as anaphora, anaphora as coreference. </w:t>
      </w:r>
      <w:proofErr w:type="spellStart"/>
      <w:r w:rsidR="00341E94">
        <w:rPr>
          <w:rFonts w:ascii="Times New Roman" w:hAnsi="Times New Roman"/>
          <w:lang w:val="en-US"/>
        </w:rPr>
        <w:t>E</w:t>
      </w:r>
      <w:r w:rsidRPr="00697DE1">
        <w:rPr>
          <w:rFonts w:ascii="Times New Roman" w:hAnsi="Times New Roman"/>
          <w:lang w:val="en-US"/>
        </w:rPr>
        <w:t>n</w:t>
      </w:r>
      <w:proofErr w:type="spellEnd"/>
      <w:r w:rsidRPr="00697DE1">
        <w:rPr>
          <w:rFonts w:ascii="Times New Roman" w:hAnsi="Times New Roman"/>
          <w:lang w:val="en-US"/>
        </w:rPr>
        <w:t xml:space="preserve"> Bakker, </w:t>
      </w:r>
      <w:proofErr w:type="spellStart"/>
      <w:r w:rsidRPr="00697DE1">
        <w:rPr>
          <w:rFonts w:ascii="Times New Roman" w:hAnsi="Times New Roman"/>
          <w:lang w:val="en-US"/>
        </w:rPr>
        <w:t>Dik</w:t>
      </w:r>
      <w:proofErr w:type="spellEnd"/>
      <w:r w:rsidRPr="00697DE1">
        <w:rPr>
          <w:rFonts w:ascii="Times New Roman" w:hAnsi="Times New Roman"/>
          <w:lang w:val="en-US"/>
        </w:rPr>
        <w:t xml:space="preserve">, </w:t>
      </w:r>
      <w:r w:rsidR="00341E94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Martin </w:t>
      </w:r>
      <w:proofErr w:type="spellStart"/>
      <w:r w:rsidRPr="00697DE1">
        <w:rPr>
          <w:rFonts w:ascii="Times New Roman" w:hAnsi="Times New Roman"/>
          <w:lang w:val="en-US"/>
        </w:rPr>
        <w:t>Haspelmath</w:t>
      </w:r>
      <w:proofErr w:type="spellEnd"/>
      <w:r w:rsidRPr="00697DE1">
        <w:rPr>
          <w:rFonts w:ascii="Times New Roman" w:hAnsi="Times New Roman"/>
          <w:lang w:val="en-US"/>
        </w:rPr>
        <w:t xml:space="preserve"> (eds.). 2013. </w:t>
      </w:r>
      <w:r w:rsidRPr="00697DE1">
        <w:rPr>
          <w:rFonts w:ascii="Times New Roman" w:hAnsi="Times New Roman"/>
          <w:i/>
          <w:lang w:val="en-US"/>
        </w:rPr>
        <w:t xml:space="preserve">Languages across boundaries. Studies in Memory of Anna </w:t>
      </w:r>
      <w:proofErr w:type="spellStart"/>
      <w:r w:rsidRPr="00697DE1">
        <w:rPr>
          <w:rFonts w:ascii="Times New Roman" w:hAnsi="Times New Roman"/>
          <w:i/>
          <w:lang w:val="en-US"/>
        </w:rPr>
        <w:t>Siewierska</w:t>
      </w:r>
      <w:proofErr w:type="spellEnd"/>
      <w:r w:rsidRPr="00697DE1">
        <w:rPr>
          <w:rFonts w:ascii="Times New Roman" w:hAnsi="Times New Roman"/>
          <w:lang w:val="en-US"/>
        </w:rPr>
        <w:t>. Berlin: De Gruyter Mouton, 95-117.</w:t>
      </w:r>
    </w:p>
    <w:p w14:paraId="01438931" w14:textId="7641CCF9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r w:rsidRPr="00C33CFA">
        <w:rPr>
          <w:rFonts w:ascii="Times New Roman" w:hAnsi="Times New Roman"/>
          <w:lang w:val="en-US"/>
        </w:rPr>
        <w:lastRenderedPageBreak/>
        <w:t xml:space="preserve">De </w:t>
      </w:r>
      <w:proofErr w:type="spellStart"/>
      <w:r w:rsidRPr="00C33CFA">
        <w:rPr>
          <w:rFonts w:ascii="Times New Roman" w:hAnsi="Times New Roman"/>
          <w:lang w:val="en-US"/>
        </w:rPr>
        <w:t>Vogelaer</w:t>
      </w:r>
      <w:proofErr w:type="spellEnd"/>
      <w:r w:rsidRPr="00C33CFA">
        <w:rPr>
          <w:rFonts w:ascii="Times New Roman" w:hAnsi="Times New Roman"/>
          <w:lang w:val="en-US"/>
        </w:rPr>
        <w:t xml:space="preserve">, Gunther, </w:t>
      </w:r>
      <w:r w:rsidR="00341E94" w:rsidRPr="00C33CFA">
        <w:rPr>
          <w:rFonts w:ascii="Times New Roman" w:hAnsi="Times New Roman"/>
          <w:lang w:val="en-US"/>
        </w:rPr>
        <w:t>y</w:t>
      </w:r>
      <w:r w:rsidRPr="00C33CFA">
        <w:rPr>
          <w:rFonts w:ascii="Times New Roman" w:hAnsi="Times New Roman"/>
          <w:lang w:val="en-US"/>
        </w:rPr>
        <w:t xml:space="preserve"> Mark </w:t>
      </w:r>
      <w:proofErr w:type="spellStart"/>
      <w:r w:rsidRPr="00C33CFA">
        <w:rPr>
          <w:rFonts w:ascii="Times New Roman" w:hAnsi="Times New Roman"/>
          <w:lang w:val="en-US"/>
        </w:rPr>
        <w:t>Janse</w:t>
      </w:r>
      <w:proofErr w:type="spellEnd"/>
      <w:r w:rsidRPr="00C33CFA">
        <w:rPr>
          <w:rFonts w:ascii="Times New Roman" w:hAnsi="Times New Roman"/>
          <w:lang w:val="en-US"/>
        </w:rPr>
        <w:t xml:space="preserve"> (eds.). </w:t>
      </w:r>
      <w:r w:rsidRPr="00697DE1">
        <w:rPr>
          <w:rFonts w:ascii="Times New Roman" w:hAnsi="Times New Roman"/>
          <w:lang w:val="en-US"/>
        </w:rPr>
        <w:t xml:space="preserve">2011. </w:t>
      </w:r>
      <w:r w:rsidRPr="00697DE1">
        <w:rPr>
          <w:rFonts w:ascii="Times New Roman" w:hAnsi="Times New Roman"/>
          <w:i/>
          <w:lang w:val="en-US"/>
        </w:rPr>
        <w:t>Special Issue.</w:t>
      </w:r>
      <w:r w:rsidRPr="00697DE1">
        <w:rPr>
          <w:rFonts w:ascii="Times New Roman" w:hAnsi="Times New Roman"/>
          <w:lang w:val="en-US"/>
        </w:rPr>
        <w:t xml:space="preserve"> The diachrony of gender marking. </w:t>
      </w:r>
      <w:r w:rsidRPr="00697DE1">
        <w:rPr>
          <w:rFonts w:ascii="Times New Roman" w:hAnsi="Times New Roman"/>
          <w:i/>
          <w:lang w:val="en-US"/>
        </w:rPr>
        <w:t xml:space="preserve">Folia </w:t>
      </w:r>
      <w:proofErr w:type="spellStart"/>
      <w:r w:rsidRPr="00697DE1">
        <w:rPr>
          <w:rFonts w:ascii="Times New Roman" w:hAnsi="Times New Roman"/>
          <w:i/>
          <w:lang w:val="en-US"/>
        </w:rPr>
        <w:t>Linguistica</w:t>
      </w:r>
      <w:proofErr w:type="spellEnd"/>
      <w:r w:rsidRPr="00697DE1">
        <w:rPr>
          <w:rFonts w:ascii="Times New Roman" w:hAnsi="Times New Roman"/>
          <w:lang w:val="en-US"/>
        </w:rPr>
        <w:t xml:space="preserve"> 45.2</w:t>
      </w:r>
    </w:p>
    <w:p w14:paraId="16F2C198" w14:textId="77777777" w:rsidR="00697DE1" w:rsidRPr="00697DE1" w:rsidRDefault="00697DE1" w:rsidP="00B8011A">
      <w:pPr>
        <w:tabs>
          <w:tab w:val="left" w:pos="36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Diessel</w:t>
      </w:r>
      <w:proofErr w:type="spellEnd"/>
      <w:r w:rsidRPr="00697DE1">
        <w:rPr>
          <w:rFonts w:ascii="Times New Roman" w:hAnsi="Times New Roman"/>
          <w:lang w:val="en-US"/>
        </w:rPr>
        <w:t>, Holger. 1999a</w:t>
      </w:r>
      <w:r w:rsidRPr="00697DE1">
        <w:rPr>
          <w:rFonts w:ascii="Times New Roman" w:hAnsi="Times New Roman"/>
          <w:i/>
          <w:lang w:val="en-US"/>
        </w:rPr>
        <w:t xml:space="preserve">. Demonstratives. Form, function, and grammaticalization. </w:t>
      </w:r>
      <w:r w:rsidRPr="00697DE1">
        <w:rPr>
          <w:rFonts w:ascii="Times New Roman" w:hAnsi="Times New Roman"/>
          <w:lang w:val="en-US"/>
        </w:rPr>
        <w:t>Amsterdam/Philadelphia: Benjamins.</w:t>
      </w:r>
    </w:p>
    <w:p w14:paraId="79F99ED0" w14:textId="77777777" w:rsidR="00697DE1" w:rsidRPr="00697DE1" w:rsidRDefault="00697DE1" w:rsidP="00B8011A">
      <w:pPr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Diessel</w:t>
      </w:r>
      <w:proofErr w:type="spellEnd"/>
      <w:r w:rsidRPr="00697DE1">
        <w:rPr>
          <w:rFonts w:ascii="Times New Roman" w:hAnsi="Times New Roman"/>
          <w:lang w:val="en-US"/>
        </w:rPr>
        <w:t>, Holger. 1999b</w:t>
      </w:r>
      <w:r w:rsidRPr="00697DE1">
        <w:rPr>
          <w:rFonts w:ascii="Times New Roman" w:hAnsi="Times New Roman"/>
          <w:i/>
          <w:lang w:val="en-US"/>
        </w:rPr>
        <w:t>.</w:t>
      </w:r>
      <w:r w:rsidRPr="00697DE1">
        <w:rPr>
          <w:rFonts w:ascii="Times New Roman" w:hAnsi="Times New Roman"/>
          <w:lang w:val="en-US"/>
        </w:rPr>
        <w:t xml:space="preserve">The morphosyntax of demonstratives in synchrony and diachrony. </w:t>
      </w:r>
      <w:r w:rsidRPr="00697DE1">
        <w:rPr>
          <w:rFonts w:ascii="Times New Roman" w:hAnsi="Times New Roman"/>
          <w:i/>
          <w:lang w:val="en-US"/>
        </w:rPr>
        <w:t>Linguistic Typology</w:t>
      </w:r>
      <w:r w:rsidRPr="00697DE1">
        <w:rPr>
          <w:rFonts w:ascii="Times New Roman" w:hAnsi="Times New Roman"/>
          <w:lang w:val="en-US"/>
        </w:rPr>
        <w:t xml:space="preserve"> 3.1-49.</w:t>
      </w:r>
    </w:p>
    <w:p w14:paraId="784E788C" w14:textId="77777777" w:rsidR="00697DE1" w:rsidRPr="00697DE1" w:rsidRDefault="00697DE1" w:rsidP="00B8011A">
      <w:pPr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Diessel</w:t>
      </w:r>
      <w:proofErr w:type="spellEnd"/>
      <w:r w:rsidRPr="00697DE1">
        <w:rPr>
          <w:rFonts w:ascii="Times New Roman" w:hAnsi="Times New Roman"/>
          <w:lang w:val="en-US"/>
        </w:rPr>
        <w:t xml:space="preserve">, Holger. 2014. Demonstratives, frame of reference, and semantic universals of space. </w:t>
      </w:r>
      <w:r w:rsidRPr="00697DE1">
        <w:rPr>
          <w:rFonts w:ascii="Times New Roman" w:hAnsi="Times New Roman"/>
          <w:i/>
          <w:lang w:val="en-US"/>
        </w:rPr>
        <w:t>Language and Linguistics Compass</w:t>
      </w:r>
      <w:r w:rsidRPr="00697DE1">
        <w:rPr>
          <w:rFonts w:ascii="Times New Roman" w:hAnsi="Times New Roman"/>
          <w:lang w:val="en-US"/>
        </w:rPr>
        <w:t xml:space="preserve"> 8(3), 116-132.</w:t>
      </w:r>
    </w:p>
    <w:p w14:paraId="75739981" w14:textId="137319A9" w:rsidR="00697DE1" w:rsidRPr="00697DE1" w:rsidRDefault="00697DE1" w:rsidP="00B8011A">
      <w:pPr>
        <w:spacing w:after="0" w:line="240" w:lineRule="auto"/>
        <w:ind w:left="360" w:right="720" w:hanging="360"/>
        <w:jc w:val="both"/>
        <w:rPr>
          <w:rFonts w:ascii="Times New Roman" w:hAnsi="Times New Roman"/>
          <w:shd w:val="clear" w:color="auto" w:fill="FFFFFF"/>
          <w:lang w:val="en-US"/>
        </w:rPr>
      </w:pPr>
      <w:proofErr w:type="spellStart"/>
      <w:r w:rsidRPr="00697DE1">
        <w:rPr>
          <w:rFonts w:ascii="Times New Roman" w:hAnsi="Times New Roman"/>
          <w:shd w:val="clear" w:color="auto" w:fill="FFFFFF"/>
          <w:lang w:val="en-US"/>
        </w:rPr>
        <w:t>Frajzyngier</w:t>
      </w:r>
      <w:proofErr w:type="spellEnd"/>
      <w:r w:rsidRPr="00697DE1">
        <w:rPr>
          <w:rFonts w:ascii="Times New Roman" w:hAnsi="Times New Roman"/>
          <w:shd w:val="clear" w:color="auto" w:fill="FFFFFF"/>
          <w:lang w:val="en-US"/>
        </w:rPr>
        <w:t>, Z</w:t>
      </w:r>
      <w:r w:rsidRPr="00697DE1">
        <w:rPr>
          <w:rFonts w:ascii="Times New Roman" w:hAnsi="Times New Roman"/>
          <w:lang w:val="en-US"/>
        </w:rPr>
        <w:t>ygmunt</w:t>
      </w:r>
      <w:r w:rsidRPr="00697DE1">
        <w:rPr>
          <w:rFonts w:ascii="Times New Roman" w:hAnsi="Times New Roman"/>
          <w:shd w:val="clear" w:color="auto" w:fill="FFFFFF"/>
          <w:lang w:val="en-US"/>
        </w:rPr>
        <w:t xml:space="preserve">. 1997. Pronouns and agreement: systems interaction in the coding of reference. </w:t>
      </w:r>
      <w:proofErr w:type="spellStart"/>
      <w:r w:rsidR="00341E94">
        <w:rPr>
          <w:rFonts w:ascii="Times New Roman" w:hAnsi="Times New Roman"/>
          <w:shd w:val="clear" w:color="auto" w:fill="FFFFFF"/>
          <w:lang w:val="en-US"/>
        </w:rPr>
        <w:t>E</w:t>
      </w:r>
      <w:r w:rsidRPr="00697DE1">
        <w:rPr>
          <w:rFonts w:ascii="Times New Roman" w:hAnsi="Times New Roman"/>
          <w:shd w:val="clear" w:color="auto" w:fill="FFFFFF"/>
          <w:lang w:val="en-US"/>
        </w:rPr>
        <w:t>n</w:t>
      </w:r>
      <w:proofErr w:type="spellEnd"/>
      <w:r w:rsidRPr="00697DE1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97DE1">
        <w:rPr>
          <w:rFonts w:ascii="Times New Roman" w:hAnsi="Times New Roman"/>
          <w:i/>
          <w:shd w:val="clear" w:color="auto" w:fill="FFFFFF"/>
          <w:lang w:val="en-US"/>
        </w:rPr>
        <w:t>Atomism and binding</w:t>
      </w:r>
      <w:r w:rsidRPr="00697DE1">
        <w:rPr>
          <w:rFonts w:ascii="Times New Roman" w:hAnsi="Times New Roman"/>
          <w:shd w:val="clear" w:color="auto" w:fill="FFFFFF"/>
          <w:lang w:val="en-US"/>
        </w:rPr>
        <w:t xml:space="preserve">. Hans </w:t>
      </w:r>
      <w:proofErr w:type="spellStart"/>
      <w:r w:rsidRPr="00697DE1">
        <w:rPr>
          <w:rFonts w:ascii="Times New Roman" w:hAnsi="Times New Roman"/>
          <w:shd w:val="clear" w:color="auto" w:fill="FFFFFF"/>
          <w:lang w:val="en-US"/>
        </w:rPr>
        <w:t>Benis</w:t>
      </w:r>
      <w:proofErr w:type="spellEnd"/>
      <w:r w:rsidRPr="00697DE1">
        <w:rPr>
          <w:rFonts w:ascii="Times New Roman" w:hAnsi="Times New Roman"/>
          <w:shd w:val="clear" w:color="auto" w:fill="FFFFFF"/>
          <w:lang w:val="en-US"/>
        </w:rPr>
        <w:t xml:space="preserve">, Pierre Pica, and Johan </w:t>
      </w:r>
      <w:proofErr w:type="spellStart"/>
      <w:r w:rsidRPr="00697DE1">
        <w:rPr>
          <w:rFonts w:ascii="Times New Roman" w:hAnsi="Times New Roman"/>
          <w:shd w:val="clear" w:color="auto" w:fill="FFFFFF"/>
          <w:lang w:val="en-US"/>
        </w:rPr>
        <w:t>Rooryck</w:t>
      </w:r>
      <w:proofErr w:type="spellEnd"/>
      <w:r w:rsidRPr="00697DE1">
        <w:rPr>
          <w:rFonts w:ascii="Times New Roman" w:hAnsi="Times New Roman"/>
          <w:shd w:val="clear" w:color="auto" w:fill="FFFFFF"/>
          <w:lang w:val="en-US"/>
        </w:rPr>
        <w:t xml:space="preserve"> (eds.), Dordrecht: </w:t>
      </w:r>
      <w:proofErr w:type="spellStart"/>
      <w:r w:rsidRPr="00697DE1">
        <w:rPr>
          <w:rFonts w:ascii="Times New Roman" w:hAnsi="Times New Roman"/>
          <w:shd w:val="clear" w:color="auto" w:fill="FFFFFF"/>
          <w:lang w:val="en-US"/>
        </w:rPr>
        <w:t>Foris</w:t>
      </w:r>
      <w:proofErr w:type="spellEnd"/>
      <w:r w:rsidRPr="00697DE1">
        <w:rPr>
          <w:rFonts w:ascii="Times New Roman" w:hAnsi="Times New Roman"/>
          <w:shd w:val="clear" w:color="auto" w:fill="FFFFFF"/>
          <w:lang w:val="en-US"/>
        </w:rPr>
        <w:t xml:space="preserve">, 115-140. </w:t>
      </w:r>
    </w:p>
    <w:p w14:paraId="6ED4D36F" w14:textId="77777777" w:rsidR="00697DE1" w:rsidRPr="00697DE1" w:rsidRDefault="00697DE1" w:rsidP="00B8011A">
      <w:pPr>
        <w:tabs>
          <w:tab w:val="left" w:pos="0"/>
        </w:tabs>
        <w:spacing w:after="0" w:line="240" w:lineRule="auto"/>
        <w:ind w:left="357" w:hanging="357"/>
        <w:jc w:val="both"/>
        <w:rPr>
          <w:rFonts w:ascii="Times New" w:hAnsi="Times New" w:cs="Times New Roman (Body CS)"/>
          <w:lang w:val="en-US"/>
        </w:rPr>
      </w:pPr>
      <w:proofErr w:type="spellStart"/>
      <w:r w:rsidRPr="00697DE1">
        <w:rPr>
          <w:rFonts w:ascii="Times New" w:hAnsi="Times New" w:cs="Times New Roman (Body CS)"/>
          <w:lang w:val="en-US"/>
        </w:rPr>
        <w:t>Frajzyngier</w:t>
      </w:r>
      <w:proofErr w:type="spellEnd"/>
      <w:r w:rsidRPr="00697DE1">
        <w:rPr>
          <w:rFonts w:ascii="Times New" w:hAnsi="Times New" w:cs="Times New Roman (Body CS)"/>
          <w:lang w:val="en-US"/>
        </w:rPr>
        <w:t xml:space="preserve">, Zygmunt. 2018a. Toward a typology of reference systems. </w:t>
      </w:r>
      <w:r w:rsidRPr="00697DE1">
        <w:rPr>
          <w:rFonts w:ascii="Times New" w:hAnsi="Times New" w:cs="Times New Roman (Body CS)"/>
          <w:i/>
          <w:iCs/>
          <w:lang w:val="en-US"/>
        </w:rPr>
        <w:t>Languages and Linguistics</w:t>
      </w:r>
      <w:r w:rsidRPr="00697DE1">
        <w:rPr>
          <w:rFonts w:ascii="Times New" w:hAnsi="Times New" w:cs="Times New Roman (Body CS)"/>
          <w:lang w:val="en-US"/>
        </w:rPr>
        <w:t xml:space="preserve"> 79.1-44.</w:t>
      </w:r>
    </w:p>
    <w:p w14:paraId="75C046FA" w14:textId="0679005D" w:rsidR="00697DE1" w:rsidRPr="001B13E6" w:rsidRDefault="00697DE1" w:rsidP="00B8011A">
      <w:pPr>
        <w:pStyle w:val="ydp58d56beemsonormal"/>
        <w:spacing w:before="0" w:beforeAutospacing="0" w:after="0" w:afterAutospacing="0"/>
        <w:ind w:left="360" w:hanging="360"/>
        <w:jc w:val="both"/>
        <w:rPr>
          <w:rFonts w:ascii="Centaur" w:hAnsi="Centaur"/>
          <w:color w:val="000000"/>
          <w:sz w:val="28"/>
          <w:szCs w:val="28"/>
        </w:rPr>
      </w:pPr>
      <w:proofErr w:type="spellStart"/>
      <w:r w:rsidRPr="00591A15">
        <w:t>Frajzyngier</w:t>
      </w:r>
      <w:proofErr w:type="spellEnd"/>
      <w:r w:rsidRPr="00591A15">
        <w:t xml:space="preserve">, Zygmunt. </w:t>
      </w:r>
      <w:r>
        <w:t>2018b</w:t>
      </w:r>
      <w:r w:rsidRPr="00591A15">
        <w:t xml:space="preserve">. Information structure and reference systems: Toward a non-aprioristic typology. Fernandez-Vest </w:t>
      </w:r>
      <w:r w:rsidR="00341E94">
        <w:t>y</w:t>
      </w:r>
      <w:r w:rsidRPr="00591A15">
        <w:t xml:space="preserve"> Van Valin 2016. </w:t>
      </w:r>
      <w:r w:rsidRPr="00591A15">
        <w:rPr>
          <w:i/>
        </w:rPr>
        <w:t>Journal of Language Contact</w:t>
      </w:r>
      <w:r>
        <w:t>,</w:t>
      </w:r>
      <w:r w:rsidRPr="00591A15">
        <w:t xml:space="preserve"> </w:t>
      </w:r>
      <w:r>
        <w:t>11, 139-165.</w:t>
      </w:r>
    </w:p>
    <w:p w14:paraId="6C6FD62F" w14:textId="6EE424F4" w:rsidR="00697DE1" w:rsidRPr="00697DE1" w:rsidRDefault="00697DE1" w:rsidP="00B8011A">
      <w:pPr>
        <w:keepNext/>
        <w:keepLines/>
        <w:tabs>
          <w:tab w:val="left" w:pos="0"/>
        </w:tabs>
        <w:spacing w:after="0" w:line="240" w:lineRule="auto"/>
        <w:ind w:left="360" w:right="720" w:hanging="360"/>
        <w:jc w:val="both"/>
        <w:rPr>
          <w:rFonts w:ascii="Times New Roman" w:hAnsi="Times New Roman"/>
          <w:bCs/>
          <w:lang w:val="en-US"/>
        </w:rPr>
      </w:pPr>
      <w:proofErr w:type="spellStart"/>
      <w:r w:rsidRPr="00110BA9">
        <w:rPr>
          <w:rFonts w:ascii="Times New Roman" w:hAnsi="Times New Roman"/>
          <w:bCs/>
          <w:lang w:val="fr-FR"/>
        </w:rPr>
        <w:t>Frajzyngier</w:t>
      </w:r>
      <w:proofErr w:type="spellEnd"/>
      <w:r w:rsidRPr="00110BA9">
        <w:rPr>
          <w:rFonts w:ascii="Times New Roman" w:hAnsi="Times New Roman"/>
          <w:bCs/>
          <w:lang w:val="fr-FR"/>
        </w:rPr>
        <w:t>, Zygmunt</w:t>
      </w:r>
      <w:r>
        <w:rPr>
          <w:rFonts w:ascii="Times New Roman" w:hAnsi="Times New Roman"/>
          <w:bCs/>
          <w:lang w:val="fr-FR"/>
        </w:rPr>
        <w:t>.</w:t>
      </w:r>
      <w:r w:rsidRPr="00110BA9">
        <w:rPr>
          <w:rFonts w:ascii="Times New Roman" w:hAnsi="Times New Roman"/>
          <w:bCs/>
          <w:lang w:val="fr-FR"/>
        </w:rPr>
        <w:t xml:space="preserve"> </w:t>
      </w:r>
      <w:r w:rsidRPr="00697DE1">
        <w:rPr>
          <w:rFonts w:ascii="Times New Roman" w:hAnsi="Times New Roman"/>
          <w:bCs/>
          <w:lang w:val="en-US"/>
        </w:rPr>
        <w:t>(</w:t>
      </w:r>
      <w:proofErr w:type="spellStart"/>
      <w:r w:rsidR="00341E94">
        <w:rPr>
          <w:rFonts w:ascii="Times New Roman" w:hAnsi="Times New Roman"/>
          <w:bCs/>
          <w:lang w:val="en-US"/>
        </w:rPr>
        <w:t>en</w:t>
      </w:r>
      <w:proofErr w:type="spellEnd"/>
      <w:r w:rsidR="00341E94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341E94">
        <w:rPr>
          <w:rFonts w:ascii="Times New Roman" w:hAnsi="Times New Roman"/>
          <w:bCs/>
          <w:lang w:val="en-US"/>
        </w:rPr>
        <w:t>prensa</w:t>
      </w:r>
      <w:proofErr w:type="spellEnd"/>
      <w:r w:rsidRPr="00697DE1">
        <w:rPr>
          <w:rFonts w:ascii="Times New Roman" w:hAnsi="Times New Roman"/>
          <w:bCs/>
          <w:lang w:val="en-US"/>
        </w:rPr>
        <w:t xml:space="preserve">). </w:t>
      </w:r>
      <w:r w:rsidRPr="00697DE1">
        <w:rPr>
          <w:rFonts w:ascii="Times New Roman" w:hAnsi="Times New Roman"/>
          <w:bCs/>
          <w:i/>
          <w:lang w:val="en-US"/>
        </w:rPr>
        <w:t xml:space="preserve">A typology of reference systems. </w:t>
      </w:r>
      <w:r w:rsidRPr="00697DE1">
        <w:rPr>
          <w:rFonts w:ascii="Times New Roman" w:hAnsi="Times New Roman"/>
          <w:bCs/>
          <w:lang w:val="en-US"/>
        </w:rPr>
        <w:t>Oxford: Oxford University Press.</w:t>
      </w:r>
    </w:p>
    <w:p w14:paraId="1978C289" w14:textId="2F5A7139" w:rsidR="00697DE1" w:rsidRPr="00697DE1" w:rsidRDefault="00697DE1" w:rsidP="00B8011A">
      <w:pPr>
        <w:spacing w:after="0" w:line="240" w:lineRule="auto"/>
        <w:ind w:left="360" w:hanging="360"/>
        <w:jc w:val="both"/>
        <w:rPr>
          <w:rFonts w:ascii="Times" w:hAnsi="Times"/>
          <w:lang w:val="en-US"/>
        </w:rPr>
      </w:pPr>
      <w:proofErr w:type="spellStart"/>
      <w:r w:rsidRPr="00C8239B">
        <w:rPr>
          <w:rFonts w:ascii="Times" w:hAnsi="Times"/>
          <w:lang w:val="fr-FR"/>
        </w:rPr>
        <w:t>Frajzyngier</w:t>
      </w:r>
      <w:proofErr w:type="spellEnd"/>
      <w:r w:rsidRPr="00C8239B">
        <w:rPr>
          <w:rFonts w:ascii="Times" w:hAnsi="Times"/>
          <w:lang w:val="fr-FR"/>
        </w:rPr>
        <w:t xml:space="preserve">, Zygmunt, </w:t>
      </w:r>
      <w:proofErr w:type="spellStart"/>
      <w:r w:rsidRPr="00C8239B">
        <w:rPr>
          <w:rFonts w:ascii="Times" w:hAnsi="Times"/>
          <w:lang w:val="fr-FR"/>
        </w:rPr>
        <w:t>Meichun</w:t>
      </w:r>
      <w:proofErr w:type="spellEnd"/>
      <w:r w:rsidRPr="00C8239B">
        <w:rPr>
          <w:rFonts w:ascii="Times" w:hAnsi="Times"/>
          <w:lang w:val="fr-FR"/>
        </w:rPr>
        <w:t xml:space="preserve"> Liu, </w:t>
      </w:r>
      <w:r w:rsidR="00341E94">
        <w:rPr>
          <w:rFonts w:ascii="Times" w:hAnsi="Times"/>
          <w:lang w:val="fr-FR"/>
        </w:rPr>
        <w:t>y</w:t>
      </w:r>
      <w:r w:rsidRPr="00C8239B">
        <w:rPr>
          <w:rFonts w:ascii="Times" w:hAnsi="Times"/>
          <w:lang w:val="fr-FR"/>
        </w:rPr>
        <w:t xml:space="preserve"> </w:t>
      </w:r>
      <w:proofErr w:type="spellStart"/>
      <w:r w:rsidRPr="00C8239B">
        <w:rPr>
          <w:rFonts w:ascii="Times" w:hAnsi="Times"/>
          <w:lang w:val="fr-FR"/>
        </w:rPr>
        <w:t>Yingying</w:t>
      </w:r>
      <w:proofErr w:type="spellEnd"/>
      <w:r w:rsidRPr="00C8239B">
        <w:rPr>
          <w:rFonts w:ascii="Times" w:hAnsi="Times"/>
          <w:lang w:val="fr-FR"/>
        </w:rPr>
        <w:t xml:space="preserve"> </w:t>
      </w:r>
      <w:proofErr w:type="spellStart"/>
      <w:r w:rsidRPr="00C8239B">
        <w:rPr>
          <w:rFonts w:ascii="Times" w:hAnsi="Times"/>
          <w:lang w:val="fr-FR"/>
        </w:rPr>
        <w:t>Ye</w:t>
      </w:r>
      <w:proofErr w:type="spellEnd"/>
      <w:r w:rsidRPr="00C8239B">
        <w:rPr>
          <w:rFonts w:ascii="Times" w:hAnsi="Times"/>
          <w:lang w:val="fr-FR"/>
        </w:rPr>
        <w:t xml:space="preserve">. 2020. </w:t>
      </w:r>
      <w:r w:rsidRPr="00697DE1">
        <w:rPr>
          <w:rFonts w:ascii="Times" w:hAnsi="Times"/>
          <w:lang w:val="en-US"/>
        </w:rPr>
        <w:t xml:space="preserve">The reference system of Modern Mandarin. </w:t>
      </w:r>
      <w:r w:rsidRPr="00697DE1">
        <w:rPr>
          <w:rFonts w:ascii="Times" w:hAnsi="Times"/>
          <w:i/>
          <w:lang w:val="en-US"/>
        </w:rPr>
        <w:t>Australian Journal of Linguistics</w:t>
      </w:r>
      <w:r w:rsidRPr="00697DE1">
        <w:rPr>
          <w:rFonts w:ascii="Times" w:hAnsi="Times"/>
          <w:lang w:val="en-US"/>
        </w:rPr>
        <w:t>, vol. 40.1., 30 pages. https://doi.org/10.1080/07268602.2019.1698512</w:t>
      </w:r>
    </w:p>
    <w:p w14:paraId="48CBC62E" w14:textId="5E9C9725" w:rsidR="00697DE1" w:rsidRPr="00697DE1" w:rsidRDefault="00697DE1" w:rsidP="00B8011A">
      <w:pPr>
        <w:tabs>
          <w:tab w:val="left" w:pos="0"/>
          <w:tab w:val="left" w:pos="540"/>
        </w:tabs>
        <w:spacing w:after="0" w:line="240" w:lineRule="auto"/>
        <w:ind w:left="357" w:right="720" w:hanging="357"/>
        <w:jc w:val="both"/>
        <w:rPr>
          <w:rFonts w:ascii="Times New Roma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Frajzyngier</w:t>
      </w:r>
      <w:proofErr w:type="spellEnd"/>
      <w:r w:rsidRPr="00697DE1">
        <w:rPr>
          <w:rFonts w:ascii="Times New Roman" w:hAnsi="Times New Roman"/>
          <w:lang w:val="en-US"/>
        </w:rPr>
        <w:t xml:space="preserve">, Zygmunt, </w:t>
      </w:r>
      <w:r w:rsidR="00341E94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Erin Shay. 2003. </w:t>
      </w:r>
      <w:r w:rsidRPr="00697DE1">
        <w:rPr>
          <w:rFonts w:ascii="Times New Roman" w:hAnsi="Times New Roman"/>
          <w:i/>
          <w:lang w:val="en-US"/>
        </w:rPr>
        <w:t>Explaining language structure through systems interaction</w:t>
      </w:r>
      <w:r w:rsidRPr="00697DE1">
        <w:rPr>
          <w:rFonts w:ascii="Times New Roman" w:hAnsi="Times New Roman"/>
          <w:lang w:val="en-US"/>
        </w:rPr>
        <w:t>. Amsterdam/Philadelphia: Benjamins.</w:t>
      </w:r>
    </w:p>
    <w:p w14:paraId="4C7EA655" w14:textId="77777777" w:rsidR="00697DE1" w:rsidRPr="00697DE1" w:rsidRDefault="00697DE1" w:rsidP="00B8011A">
      <w:pPr>
        <w:tabs>
          <w:tab w:val="left" w:pos="0"/>
          <w:tab w:val="left" w:pos="360"/>
        </w:tabs>
        <w:spacing w:after="0" w:line="240" w:lineRule="auto"/>
        <w:ind w:left="357" w:right="720" w:hanging="357"/>
        <w:jc w:val="both"/>
        <w:rPr>
          <w:rFonts w:ascii="Times New Roman" w:hAnsi="Times New Roman"/>
          <w:lang w:val="en-US"/>
        </w:rPr>
      </w:pPr>
      <w:r w:rsidRPr="00697DE1">
        <w:rPr>
          <w:rFonts w:ascii="Times New Roman" w:hAnsi="Times New Roman"/>
          <w:lang w:val="en-US"/>
        </w:rPr>
        <w:t xml:space="preserve">Frei, Henri. 1944. </w:t>
      </w:r>
      <w:proofErr w:type="spellStart"/>
      <w:r w:rsidRPr="00697DE1">
        <w:rPr>
          <w:rFonts w:ascii="Times New Roman" w:hAnsi="Times New Roman"/>
          <w:lang w:val="en-US"/>
        </w:rPr>
        <w:t>Systèmes</w:t>
      </w:r>
      <w:proofErr w:type="spellEnd"/>
      <w:r w:rsidRPr="00697DE1">
        <w:rPr>
          <w:rFonts w:ascii="Times New Roman" w:hAnsi="Times New Roman"/>
          <w:lang w:val="en-US"/>
        </w:rPr>
        <w:t xml:space="preserve"> de </w:t>
      </w:r>
      <w:proofErr w:type="spellStart"/>
      <w:r w:rsidRPr="00697DE1">
        <w:rPr>
          <w:rFonts w:ascii="Times New Roman" w:hAnsi="Times New Roman"/>
          <w:lang w:val="en-US"/>
        </w:rPr>
        <w:t>déictiques</w:t>
      </w:r>
      <w:proofErr w:type="spellEnd"/>
      <w:r w:rsidRPr="00697DE1">
        <w:rPr>
          <w:rFonts w:ascii="Times New Roman" w:hAnsi="Times New Roman"/>
          <w:lang w:val="en-US"/>
        </w:rPr>
        <w:t xml:space="preserve">. </w:t>
      </w:r>
      <w:r w:rsidRPr="00697DE1">
        <w:rPr>
          <w:rFonts w:ascii="Times New Roman" w:hAnsi="Times New Roman"/>
          <w:i/>
          <w:lang w:val="en-US"/>
        </w:rPr>
        <w:t xml:space="preserve">Acta </w:t>
      </w:r>
      <w:proofErr w:type="spellStart"/>
      <w:r w:rsidRPr="00697DE1">
        <w:rPr>
          <w:rFonts w:ascii="Times New Roman" w:hAnsi="Times New Roman"/>
          <w:i/>
          <w:lang w:val="en-US"/>
        </w:rPr>
        <w:t>Linguistica</w:t>
      </w:r>
      <w:proofErr w:type="spellEnd"/>
      <w:r w:rsidRPr="00697DE1">
        <w:rPr>
          <w:rFonts w:ascii="Times New Roman" w:hAnsi="Times New Roman"/>
          <w:lang w:val="en-US"/>
        </w:rPr>
        <w:t xml:space="preserve"> 4.111-129.</w:t>
      </w:r>
    </w:p>
    <w:p w14:paraId="31BFD9A1" w14:textId="19EEE25F" w:rsidR="00697DE1" w:rsidRPr="00697DE1" w:rsidRDefault="00697DE1" w:rsidP="00B8011A">
      <w:pPr>
        <w:spacing w:after="0" w:line="240" w:lineRule="auto"/>
        <w:ind w:left="440" w:right="720" w:hangingChars="200" w:hanging="440"/>
        <w:jc w:val="both"/>
        <w:rPr>
          <w:rFonts w:ascii="Times New Roman" w:eastAsia="SimSun" w:hAnsi="Times New Roman"/>
          <w:lang w:val="en-US"/>
        </w:rPr>
      </w:pPr>
      <w:r w:rsidRPr="00C33CFA">
        <w:rPr>
          <w:rFonts w:ascii="Times New Roman" w:hAnsi="Times New Roman"/>
          <w:lang w:val="en-US"/>
        </w:rPr>
        <w:t xml:space="preserve">Gast, Volker, </w:t>
      </w:r>
      <w:r w:rsidR="00341E94" w:rsidRPr="00C33CFA">
        <w:rPr>
          <w:rFonts w:ascii="Times New Roman" w:hAnsi="Times New Roman"/>
          <w:lang w:val="en-US"/>
        </w:rPr>
        <w:t>y</w:t>
      </w:r>
      <w:r w:rsidRPr="00C33CFA">
        <w:rPr>
          <w:rFonts w:ascii="Times New Roman" w:hAnsi="Times New Roman"/>
          <w:lang w:val="en-US"/>
        </w:rPr>
        <w:t xml:space="preserve"> Johan van der </w:t>
      </w:r>
      <w:proofErr w:type="spellStart"/>
      <w:r w:rsidRPr="00C33CFA">
        <w:rPr>
          <w:rFonts w:ascii="Times New Roman" w:hAnsi="Times New Roman"/>
          <w:lang w:val="en-US"/>
        </w:rPr>
        <w:t>Auwera</w:t>
      </w:r>
      <w:proofErr w:type="spellEnd"/>
      <w:r w:rsidRPr="00C33CFA">
        <w:rPr>
          <w:rFonts w:ascii="Times New Roman" w:hAnsi="Times New Roman"/>
          <w:lang w:val="en-US"/>
        </w:rPr>
        <w:t xml:space="preserve">. </w:t>
      </w:r>
      <w:r w:rsidRPr="00697DE1">
        <w:rPr>
          <w:rFonts w:ascii="Times New Roman" w:hAnsi="Times New Roman"/>
          <w:lang w:val="en-US"/>
        </w:rPr>
        <w:t xml:space="preserve">2013. Toward a distributional typology of human impersonal pronouns based on data from European languages. </w:t>
      </w:r>
      <w:proofErr w:type="spellStart"/>
      <w:r w:rsidR="00341E94">
        <w:rPr>
          <w:rFonts w:ascii="Times New Roman" w:hAnsi="Times New Roman"/>
          <w:lang w:val="en-US"/>
        </w:rPr>
        <w:t>E</w:t>
      </w:r>
      <w:r w:rsidRPr="00697DE1">
        <w:rPr>
          <w:rFonts w:ascii="Times New Roman" w:hAnsi="Times New Roman"/>
          <w:lang w:val="en-US"/>
        </w:rPr>
        <w:t>n</w:t>
      </w:r>
      <w:proofErr w:type="spellEnd"/>
      <w:r w:rsidRPr="00697DE1">
        <w:rPr>
          <w:rFonts w:ascii="Times New Roman" w:hAnsi="Times New Roman"/>
          <w:lang w:val="en-US"/>
        </w:rPr>
        <w:t xml:space="preserve"> Bakker, </w:t>
      </w:r>
      <w:proofErr w:type="spellStart"/>
      <w:r w:rsidRPr="00697DE1">
        <w:rPr>
          <w:rFonts w:ascii="Times New Roman" w:hAnsi="Times New Roman"/>
          <w:lang w:val="en-US"/>
        </w:rPr>
        <w:t>Dik</w:t>
      </w:r>
      <w:proofErr w:type="spellEnd"/>
      <w:r w:rsidRPr="00697DE1">
        <w:rPr>
          <w:rFonts w:ascii="Times New Roman" w:hAnsi="Times New Roman"/>
          <w:lang w:val="en-US"/>
        </w:rPr>
        <w:t xml:space="preserve">, </w:t>
      </w:r>
      <w:r w:rsidR="00341E94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Martin </w:t>
      </w:r>
      <w:proofErr w:type="spellStart"/>
      <w:r w:rsidRPr="00697DE1">
        <w:rPr>
          <w:rFonts w:ascii="Times New Roman" w:hAnsi="Times New Roman"/>
          <w:lang w:val="en-US"/>
        </w:rPr>
        <w:t>Haspelmath</w:t>
      </w:r>
      <w:proofErr w:type="spellEnd"/>
      <w:r w:rsidRPr="00697DE1">
        <w:rPr>
          <w:rFonts w:ascii="Times New Roman" w:hAnsi="Times New Roman"/>
          <w:lang w:val="en-US"/>
        </w:rPr>
        <w:t xml:space="preserve"> (eds.). 2013. </w:t>
      </w:r>
      <w:r w:rsidRPr="00697DE1">
        <w:rPr>
          <w:rFonts w:ascii="Times New Roman" w:hAnsi="Times New Roman"/>
          <w:i/>
          <w:lang w:val="en-US"/>
        </w:rPr>
        <w:t xml:space="preserve">Languages across boundaries. Studies in Memory of Anna </w:t>
      </w:r>
      <w:proofErr w:type="spellStart"/>
      <w:r w:rsidRPr="00697DE1">
        <w:rPr>
          <w:rFonts w:ascii="Times New Roman" w:hAnsi="Times New Roman"/>
          <w:i/>
          <w:lang w:val="en-US"/>
        </w:rPr>
        <w:t>Siewierska</w:t>
      </w:r>
      <w:proofErr w:type="spellEnd"/>
      <w:r w:rsidRPr="00697DE1">
        <w:rPr>
          <w:rFonts w:ascii="Times New Roman" w:hAnsi="Times New Roman"/>
          <w:lang w:val="en-US"/>
        </w:rPr>
        <w:t>. Berlin: De Gruyter Mouton, 119-158.</w:t>
      </w:r>
    </w:p>
    <w:p w14:paraId="280CCBA8" w14:textId="4F514D5E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eastAsiaTheme="majorEastAsia" w:hAnsi="Times New Roman"/>
          <w:bCs/>
          <w:lang w:val="en-US"/>
        </w:rPr>
      </w:pPr>
      <w:r w:rsidRPr="00C33CFA">
        <w:rPr>
          <w:rFonts w:ascii="Times New Roman" w:eastAsiaTheme="majorEastAsia" w:hAnsi="Times New Roman"/>
          <w:bCs/>
          <w:lang w:val="en-US"/>
        </w:rPr>
        <w:t xml:space="preserve">Ghomeshi, </w:t>
      </w:r>
      <w:proofErr w:type="spellStart"/>
      <w:r w:rsidRPr="00C33CFA">
        <w:rPr>
          <w:rFonts w:ascii="Times New Roman" w:eastAsiaTheme="majorEastAsia" w:hAnsi="Times New Roman"/>
          <w:bCs/>
          <w:lang w:val="en-US"/>
        </w:rPr>
        <w:t>Jila</w:t>
      </w:r>
      <w:proofErr w:type="spellEnd"/>
      <w:r w:rsidRPr="00C33CFA">
        <w:rPr>
          <w:rFonts w:ascii="Times New Roman" w:eastAsiaTheme="majorEastAsia" w:hAnsi="Times New Roman"/>
          <w:bCs/>
          <w:lang w:val="en-US"/>
        </w:rPr>
        <w:t xml:space="preserve">, Ileana Paul, </w:t>
      </w:r>
      <w:r w:rsidR="00341E94" w:rsidRPr="00C33CFA">
        <w:rPr>
          <w:rFonts w:ascii="Times New Roman" w:eastAsiaTheme="majorEastAsia" w:hAnsi="Times New Roman"/>
          <w:bCs/>
          <w:lang w:val="en-US"/>
        </w:rPr>
        <w:t>y</w:t>
      </w:r>
      <w:r w:rsidRPr="00C33CFA">
        <w:rPr>
          <w:rFonts w:ascii="Times New Roman" w:eastAsiaTheme="majorEastAsia" w:hAnsi="Times New Roman"/>
          <w:bCs/>
          <w:lang w:val="en-US"/>
        </w:rPr>
        <w:t xml:space="preserve"> Martina </w:t>
      </w:r>
      <w:proofErr w:type="spellStart"/>
      <w:r w:rsidRPr="00C33CFA">
        <w:rPr>
          <w:rFonts w:ascii="Times New Roman" w:eastAsiaTheme="majorEastAsia" w:hAnsi="Times New Roman"/>
          <w:bCs/>
          <w:lang w:val="en-US"/>
        </w:rPr>
        <w:t>Wiltschko</w:t>
      </w:r>
      <w:proofErr w:type="spellEnd"/>
      <w:r w:rsidRPr="00C33CFA">
        <w:rPr>
          <w:rFonts w:ascii="Times New Roman" w:eastAsiaTheme="majorEastAsia" w:hAnsi="Times New Roman"/>
          <w:bCs/>
          <w:lang w:val="en-US"/>
        </w:rPr>
        <w:t xml:space="preserve"> (eds). 2009. </w:t>
      </w:r>
      <w:r w:rsidRPr="00697DE1">
        <w:rPr>
          <w:rFonts w:ascii="Times New Roman" w:eastAsiaTheme="majorEastAsia" w:hAnsi="Times New Roman"/>
          <w:bCs/>
          <w:i/>
          <w:lang w:val="en-US"/>
        </w:rPr>
        <w:t>Determiners. Universals and variation</w:t>
      </w:r>
      <w:r w:rsidRPr="00697DE1">
        <w:rPr>
          <w:rFonts w:ascii="Times New Roman" w:eastAsiaTheme="majorEastAsia" w:hAnsi="Times New Roman"/>
          <w:bCs/>
          <w:lang w:val="en-US"/>
        </w:rPr>
        <w:t>. Amsterdam: Benjamins.</w:t>
      </w:r>
    </w:p>
    <w:p w14:paraId="0DEDC187" w14:textId="2741DF54" w:rsidR="00697DE1" w:rsidRPr="00697DE1" w:rsidRDefault="00697DE1" w:rsidP="00B8011A">
      <w:pPr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341E94">
        <w:rPr>
          <w:rFonts w:ascii="Times New Roman" w:hAnsi="Times New Roman"/>
        </w:rPr>
        <w:t>Gundel</w:t>
      </w:r>
      <w:proofErr w:type="spellEnd"/>
      <w:r w:rsidRPr="00341E94">
        <w:rPr>
          <w:rFonts w:ascii="Times New Roman" w:hAnsi="Times New Roman"/>
        </w:rPr>
        <w:t xml:space="preserve">, Jeanette K., </w:t>
      </w:r>
      <w:r w:rsidR="00341E94" w:rsidRPr="00341E94">
        <w:rPr>
          <w:rFonts w:ascii="Times New Roman" w:hAnsi="Times New Roman"/>
        </w:rPr>
        <w:t>y</w:t>
      </w:r>
      <w:r w:rsidRPr="00341E94">
        <w:rPr>
          <w:rFonts w:ascii="Times New Roman" w:hAnsi="Times New Roman"/>
        </w:rPr>
        <w:t xml:space="preserve"> Nancy </w:t>
      </w:r>
      <w:proofErr w:type="spellStart"/>
      <w:r w:rsidRPr="00341E94">
        <w:rPr>
          <w:rFonts w:ascii="Times New Roman" w:hAnsi="Times New Roman"/>
        </w:rPr>
        <w:t>Hedberg</w:t>
      </w:r>
      <w:proofErr w:type="spellEnd"/>
      <w:r w:rsidRPr="00341E94">
        <w:rPr>
          <w:rFonts w:ascii="Times New Roman" w:hAnsi="Times New Roman"/>
        </w:rPr>
        <w:t xml:space="preserve">. </w:t>
      </w:r>
      <w:r w:rsidRPr="00697DE1">
        <w:rPr>
          <w:rFonts w:ascii="Times New Roman" w:hAnsi="Times New Roman"/>
          <w:lang w:val="en-US"/>
        </w:rPr>
        <w:t xml:space="preserve">2016. Reference and cognitive status: scalar inferences and typology. In J. M.M. Fernandez-Vest </w:t>
      </w:r>
      <w:r w:rsidR="00341E94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R. D. Van Valin (eds.), </w:t>
      </w:r>
      <w:r w:rsidRPr="00697DE1">
        <w:rPr>
          <w:rFonts w:ascii="Times New Roman" w:hAnsi="Times New Roman"/>
          <w:i/>
          <w:lang w:val="en-US"/>
        </w:rPr>
        <w:t>Information structuring of spoken language from a cross-linguistic perspective</w:t>
      </w:r>
      <w:r w:rsidRPr="00697DE1">
        <w:rPr>
          <w:rFonts w:ascii="Times New Roman" w:hAnsi="Times New Roman"/>
          <w:lang w:val="en-US"/>
        </w:rPr>
        <w:t>, 33-53. Berlin: De Gruyter Mouton.</w:t>
      </w:r>
    </w:p>
    <w:p w14:paraId="7526152E" w14:textId="0A4B75AC" w:rsidR="00697DE1" w:rsidRPr="00697DE1" w:rsidRDefault="00697DE1" w:rsidP="00B8011A">
      <w:pPr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C33CFA">
        <w:rPr>
          <w:rFonts w:ascii="Times New Roman" w:hAnsi="Times New Roman"/>
          <w:lang w:val="en-US"/>
        </w:rPr>
        <w:t>Gundel</w:t>
      </w:r>
      <w:proofErr w:type="spellEnd"/>
      <w:r w:rsidRPr="00C33CFA">
        <w:rPr>
          <w:rFonts w:ascii="Times New Roman" w:hAnsi="Times New Roman"/>
          <w:lang w:val="en-US"/>
        </w:rPr>
        <w:t xml:space="preserve">, Jeanette K., </w:t>
      </w:r>
      <w:r w:rsidR="00341E94" w:rsidRPr="00C33CFA">
        <w:rPr>
          <w:rFonts w:ascii="Times New Roman" w:hAnsi="Times New Roman"/>
          <w:lang w:val="en-US"/>
        </w:rPr>
        <w:t>y</w:t>
      </w:r>
      <w:r w:rsidRPr="00C33CFA">
        <w:rPr>
          <w:rFonts w:ascii="Times New Roman" w:hAnsi="Times New Roman"/>
          <w:lang w:val="en-US"/>
        </w:rPr>
        <w:t xml:space="preserve"> Barbara Abbott (eds.). </w:t>
      </w:r>
      <w:r w:rsidRPr="00697DE1">
        <w:rPr>
          <w:rFonts w:ascii="Times New Roman" w:hAnsi="Times New Roman"/>
          <w:lang w:val="en-US"/>
        </w:rPr>
        <w:t xml:space="preserve">2019. </w:t>
      </w:r>
      <w:r w:rsidRPr="00697DE1">
        <w:rPr>
          <w:rFonts w:ascii="Times New Roman" w:hAnsi="Times New Roman"/>
          <w:i/>
          <w:lang w:val="en-US"/>
        </w:rPr>
        <w:t>The Oxford Handbook of Reference</w:t>
      </w:r>
      <w:r w:rsidRPr="00697DE1">
        <w:rPr>
          <w:rFonts w:ascii="Times New Roman" w:hAnsi="Times New Roman"/>
          <w:lang w:val="en-US"/>
        </w:rPr>
        <w:t xml:space="preserve">. Oxford: Oxford University Press. </w:t>
      </w:r>
    </w:p>
    <w:p w14:paraId="51078E4E" w14:textId="77777777" w:rsidR="00697DE1" w:rsidRPr="00223167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fr-FR"/>
        </w:rPr>
      </w:pPr>
      <w:r w:rsidRPr="00223167">
        <w:rPr>
          <w:rFonts w:ascii="Times New Roman" w:hAnsi="Times New Roman"/>
          <w:lang w:val="fr-FR"/>
        </w:rPr>
        <w:t>Hagège, Claude. 1986. 2</w:t>
      </w:r>
      <w:r w:rsidRPr="00223167">
        <w:rPr>
          <w:rFonts w:ascii="Times New Roman" w:hAnsi="Times New Roman"/>
          <w:vertAlign w:val="superscript"/>
          <w:lang w:val="fr-FR"/>
        </w:rPr>
        <w:t>nd</w:t>
      </w:r>
      <w:r w:rsidRPr="00223167">
        <w:rPr>
          <w:rFonts w:ascii="Times New Roman" w:hAnsi="Times New Roman"/>
          <w:lang w:val="fr-FR"/>
        </w:rPr>
        <w:t xml:space="preserve"> </w:t>
      </w:r>
      <w:proofErr w:type="spellStart"/>
      <w:r w:rsidRPr="00223167">
        <w:rPr>
          <w:rFonts w:ascii="Times New Roman" w:hAnsi="Times New Roman"/>
          <w:lang w:val="fr-FR"/>
        </w:rPr>
        <w:t>ed</w:t>
      </w:r>
      <w:proofErr w:type="spellEnd"/>
      <w:r w:rsidRPr="00223167">
        <w:rPr>
          <w:rFonts w:ascii="Times New Roman" w:hAnsi="Times New Roman"/>
          <w:lang w:val="fr-FR"/>
        </w:rPr>
        <w:t xml:space="preserve">. </w:t>
      </w:r>
      <w:r w:rsidRPr="00223167">
        <w:rPr>
          <w:rFonts w:ascii="Times New Roman" w:hAnsi="Times New Roman"/>
          <w:i/>
          <w:lang w:val="fr-FR"/>
        </w:rPr>
        <w:t>La structure des langues</w:t>
      </w:r>
      <w:r w:rsidRPr="00223167">
        <w:rPr>
          <w:rFonts w:ascii="Times New Roman" w:hAnsi="Times New Roman"/>
          <w:lang w:val="fr-FR"/>
        </w:rPr>
        <w:t xml:space="preserve">. </w:t>
      </w:r>
      <w:proofErr w:type="gramStart"/>
      <w:r w:rsidRPr="00223167">
        <w:rPr>
          <w:rFonts w:ascii="Times New Roman" w:hAnsi="Times New Roman"/>
          <w:lang w:val="fr-FR"/>
        </w:rPr>
        <w:t>Paris:</w:t>
      </w:r>
      <w:proofErr w:type="gramEnd"/>
      <w:r w:rsidRPr="00223167">
        <w:rPr>
          <w:rFonts w:ascii="Times New Roman" w:hAnsi="Times New Roman"/>
          <w:lang w:val="fr-FR"/>
        </w:rPr>
        <w:t xml:space="preserve"> Presses Universitaire de France.</w:t>
      </w:r>
    </w:p>
    <w:p w14:paraId="29EB2546" w14:textId="77777777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Haspelmath</w:t>
      </w:r>
      <w:proofErr w:type="spellEnd"/>
      <w:r w:rsidRPr="00697DE1">
        <w:rPr>
          <w:rFonts w:ascii="Times New Roman" w:hAnsi="Times New Roman"/>
          <w:lang w:val="en-US"/>
        </w:rPr>
        <w:t xml:space="preserve">, Martin. 1997. </w:t>
      </w:r>
      <w:r w:rsidRPr="00697DE1">
        <w:rPr>
          <w:rFonts w:ascii="Times New Roman" w:hAnsi="Times New Roman"/>
          <w:i/>
          <w:lang w:val="en-US"/>
        </w:rPr>
        <w:t>Indefinite pronouns</w:t>
      </w:r>
      <w:r w:rsidRPr="00697DE1">
        <w:rPr>
          <w:rFonts w:ascii="Times New Roman" w:hAnsi="Times New Roman"/>
          <w:lang w:val="en-US"/>
        </w:rPr>
        <w:t>. Oxford: Oxford University Press.</w:t>
      </w:r>
    </w:p>
    <w:p w14:paraId="3D01A73A" w14:textId="45FEC82E" w:rsidR="00697DE1" w:rsidRPr="00697DE1" w:rsidRDefault="00697DE1" w:rsidP="00B8011A">
      <w:pPr>
        <w:spacing w:after="0" w:line="240" w:lineRule="auto"/>
        <w:ind w:left="440" w:right="720" w:hangingChars="200" w:hanging="440"/>
        <w:jc w:val="both"/>
        <w:rPr>
          <w:rFonts w:ascii="Times New Roman" w:eastAsia="SimSu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Haspelmath</w:t>
      </w:r>
      <w:proofErr w:type="spellEnd"/>
      <w:r w:rsidRPr="00697DE1">
        <w:rPr>
          <w:rFonts w:ascii="Times New Roman" w:hAnsi="Times New Roman"/>
          <w:lang w:val="en-US"/>
        </w:rPr>
        <w:t xml:space="preserve">, Martin. 2013. Argument indexing: conceptual framework for syntactic status of bound pronouns. </w:t>
      </w:r>
      <w:proofErr w:type="spellStart"/>
      <w:r w:rsidR="00341E94">
        <w:rPr>
          <w:rFonts w:ascii="Times New Roman" w:hAnsi="Times New Roman"/>
          <w:lang w:val="en-US"/>
        </w:rPr>
        <w:t>E</w:t>
      </w:r>
      <w:r w:rsidRPr="00697DE1">
        <w:rPr>
          <w:rFonts w:ascii="Times New Roman" w:hAnsi="Times New Roman"/>
          <w:lang w:val="en-US"/>
        </w:rPr>
        <w:t>n</w:t>
      </w:r>
      <w:proofErr w:type="spellEnd"/>
      <w:r w:rsidRPr="00697DE1">
        <w:rPr>
          <w:rFonts w:ascii="Times New Roman" w:hAnsi="Times New Roman"/>
          <w:lang w:val="en-US"/>
        </w:rPr>
        <w:t xml:space="preserve"> Bakker, </w:t>
      </w:r>
      <w:proofErr w:type="spellStart"/>
      <w:r w:rsidRPr="00697DE1">
        <w:rPr>
          <w:rFonts w:ascii="Times New Roman" w:hAnsi="Times New Roman"/>
          <w:lang w:val="en-US"/>
        </w:rPr>
        <w:t>Dik</w:t>
      </w:r>
      <w:proofErr w:type="spellEnd"/>
      <w:r w:rsidRPr="00697DE1">
        <w:rPr>
          <w:rFonts w:ascii="Times New Roman" w:hAnsi="Times New Roman"/>
          <w:lang w:val="en-US"/>
        </w:rPr>
        <w:t xml:space="preserve">, </w:t>
      </w:r>
      <w:r w:rsidR="00341E94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Martin </w:t>
      </w:r>
      <w:proofErr w:type="spellStart"/>
      <w:r w:rsidRPr="00697DE1">
        <w:rPr>
          <w:rFonts w:ascii="Times New Roman" w:hAnsi="Times New Roman"/>
          <w:lang w:val="en-US"/>
        </w:rPr>
        <w:t>Haspelmath</w:t>
      </w:r>
      <w:proofErr w:type="spellEnd"/>
      <w:r w:rsidRPr="00697DE1">
        <w:rPr>
          <w:rFonts w:ascii="Times New Roman" w:hAnsi="Times New Roman"/>
          <w:lang w:val="en-US"/>
        </w:rPr>
        <w:t xml:space="preserve"> (eds.). 2013. </w:t>
      </w:r>
      <w:r w:rsidRPr="00697DE1">
        <w:rPr>
          <w:rFonts w:ascii="Times New Roman" w:hAnsi="Times New Roman"/>
          <w:i/>
          <w:lang w:val="en-US"/>
        </w:rPr>
        <w:t xml:space="preserve">Languages across boundaries. Studies in Memory of Anna </w:t>
      </w:r>
      <w:proofErr w:type="spellStart"/>
      <w:r w:rsidRPr="00697DE1">
        <w:rPr>
          <w:rFonts w:ascii="Times New Roman" w:hAnsi="Times New Roman"/>
          <w:i/>
          <w:lang w:val="en-US"/>
        </w:rPr>
        <w:t>Siewierska</w:t>
      </w:r>
      <w:proofErr w:type="spellEnd"/>
      <w:r w:rsidRPr="00697DE1">
        <w:rPr>
          <w:rFonts w:ascii="Times New Roman" w:hAnsi="Times New Roman"/>
          <w:lang w:val="en-US"/>
        </w:rPr>
        <w:t>. Berlin: De Gruyter Mouton, 197-226.</w:t>
      </w:r>
    </w:p>
    <w:p w14:paraId="037929C6" w14:textId="77777777" w:rsidR="00697DE1" w:rsidRPr="00C33CFA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Kibrik</w:t>
      </w:r>
      <w:proofErr w:type="spellEnd"/>
      <w:r w:rsidRPr="00697DE1">
        <w:rPr>
          <w:rFonts w:ascii="Times New Roman" w:hAnsi="Times New Roman"/>
          <w:lang w:val="en-US"/>
        </w:rPr>
        <w:t xml:space="preserve">, Andrej A. 2011. </w:t>
      </w:r>
      <w:r w:rsidRPr="00697DE1">
        <w:rPr>
          <w:rFonts w:ascii="Times New Roman" w:hAnsi="Times New Roman"/>
          <w:i/>
          <w:lang w:val="en-US"/>
        </w:rPr>
        <w:t>Reference in discourse</w:t>
      </w:r>
      <w:r w:rsidRPr="00697DE1">
        <w:rPr>
          <w:rFonts w:ascii="Times New Roman" w:hAnsi="Times New Roman"/>
          <w:lang w:val="en-US"/>
        </w:rPr>
        <w:t xml:space="preserve">. </w:t>
      </w:r>
      <w:r w:rsidRPr="00C33CFA">
        <w:rPr>
          <w:rFonts w:ascii="Times New Roman" w:hAnsi="Times New Roman"/>
          <w:lang w:val="en-US"/>
        </w:rPr>
        <w:t xml:space="preserve">Oxford: Oxford University Press. </w:t>
      </w:r>
    </w:p>
    <w:p w14:paraId="5A445244" w14:textId="7C51609A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Kibrik</w:t>
      </w:r>
      <w:proofErr w:type="spellEnd"/>
      <w:r w:rsidRPr="00697DE1">
        <w:rPr>
          <w:rFonts w:ascii="Times New Roman" w:hAnsi="Times New Roman"/>
          <w:lang w:val="en-US"/>
        </w:rPr>
        <w:t xml:space="preserve">, Andrej A. 2013. Peculiarities and origins of the Russian referential system. </w:t>
      </w:r>
      <w:proofErr w:type="spellStart"/>
      <w:r w:rsidR="00341E94">
        <w:rPr>
          <w:rFonts w:ascii="Times New Roman" w:hAnsi="Times New Roman"/>
          <w:lang w:val="en-US"/>
        </w:rPr>
        <w:t>E</w:t>
      </w:r>
      <w:r w:rsidRPr="00697DE1">
        <w:rPr>
          <w:rFonts w:ascii="Times New Roman" w:hAnsi="Times New Roman"/>
          <w:lang w:val="en-US"/>
        </w:rPr>
        <w:t>n</w:t>
      </w:r>
      <w:proofErr w:type="spellEnd"/>
      <w:r w:rsidRPr="00697DE1">
        <w:rPr>
          <w:rFonts w:ascii="Times New Roman" w:hAnsi="Times New Roman"/>
          <w:lang w:val="en-US"/>
        </w:rPr>
        <w:t xml:space="preserve"> Bakker, </w:t>
      </w:r>
      <w:proofErr w:type="spellStart"/>
      <w:r w:rsidRPr="00697DE1">
        <w:rPr>
          <w:rFonts w:ascii="Times New Roman" w:hAnsi="Times New Roman"/>
          <w:lang w:val="en-US"/>
        </w:rPr>
        <w:t>Dik</w:t>
      </w:r>
      <w:proofErr w:type="spellEnd"/>
      <w:r w:rsidRPr="00697DE1">
        <w:rPr>
          <w:rFonts w:ascii="Times New Roman" w:hAnsi="Times New Roman"/>
          <w:lang w:val="en-US"/>
        </w:rPr>
        <w:t xml:space="preserve">, </w:t>
      </w:r>
      <w:r w:rsidR="00BA6F02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Martin </w:t>
      </w:r>
      <w:proofErr w:type="spellStart"/>
      <w:r w:rsidRPr="00697DE1">
        <w:rPr>
          <w:rFonts w:ascii="Times New Roman" w:hAnsi="Times New Roman"/>
          <w:lang w:val="en-US"/>
        </w:rPr>
        <w:t>Haspelmath</w:t>
      </w:r>
      <w:proofErr w:type="spellEnd"/>
      <w:r w:rsidRPr="00697DE1">
        <w:rPr>
          <w:rFonts w:ascii="Times New Roman" w:hAnsi="Times New Roman"/>
          <w:lang w:val="en-US"/>
        </w:rPr>
        <w:t xml:space="preserve"> (eds.). 2013. </w:t>
      </w:r>
      <w:r w:rsidRPr="00697DE1">
        <w:rPr>
          <w:rFonts w:ascii="Times New Roman" w:hAnsi="Times New Roman"/>
          <w:i/>
          <w:lang w:val="en-US"/>
        </w:rPr>
        <w:t xml:space="preserve">Languages across boundaries. Studies in Memory of Anna </w:t>
      </w:r>
      <w:proofErr w:type="spellStart"/>
      <w:r w:rsidRPr="00697DE1">
        <w:rPr>
          <w:rFonts w:ascii="Times New Roman" w:hAnsi="Times New Roman"/>
          <w:i/>
          <w:lang w:val="en-US"/>
        </w:rPr>
        <w:t>Siewierska</w:t>
      </w:r>
      <w:proofErr w:type="spellEnd"/>
      <w:r w:rsidRPr="00697DE1">
        <w:rPr>
          <w:rFonts w:ascii="Times New Roman" w:hAnsi="Times New Roman"/>
          <w:lang w:val="en-US"/>
        </w:rPr>
        <w:t>. Berlin: De Gruyter Mouton, 227-262.</w:t>
      </w:r>
    </w:p>
    <w:p w14:paraId="0A14E388" w14:textId="236B5639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r w:rsidRPr="00697DE1">
        <w:rPr>
          <w:rFonts w:ascii="Times New Roman" w:hAnsi="Times New Roman"/>
          <w:lang w:val="en-US"/>
        </w:rPr>
        <w:t xml:space="preserve">Lehmann, Christian. 1988. On the function of agreement. In Ferguson, Charles A., </w:t>
      </w:r>
      <w:r w:rsidR="00BA6F02">
        <w:rPr>
          <w:rFonts w:ascii="Times New Roman" w:hAnsi="Times New Roman"/>
          <w:lang w:val="en-US"/>
        </w:rPr>
        <w:t>y</w:t>
      </w:r>
      <w:r w:rsidRPr="00697DE1">
        <w:rPr>
          <w:rFonts w:ascii="Times New Roman" w:hAnsi="Times New Roman"/>
          <w:lang w:val="en-US"/>
        </w:rPr>
        <w:t xml:space="preserve"> Michael Barlow (eds.). </w:t>
      </w:r>
      <w:r w:rsidRPr="00697DE1">
        <w:rPr>
          <w:rFonts w:ascii="Times New Roman" w:hAnsi="Times New Roman"/>
          <w:i/>
          <w:lang w:val="en-US"/>
        </w:rPr>
        <w:t>Agreement in natural languages</w:t>
      </w:r>
      <w:r w:rsidRPr="00697DE1">
        <w:rPr>
          <w:rFonts w:ascii="Times New Roman" w:hAnsi="Times New Roman"/>
          <w:lang w:val="en-US"/>
        </w:rPr>
        <w:t xml:space="preserve">. </w:t>
      </w:r>
      <w:r w:rsidRPr="00697DE1">
        <w:rPr>
          <w:rFonts w:ascii="Times New Roman" w:hAnsi="Times New Roman"/>
          <w:i/>
          <w:lang w:val="en-US"/>
        </w:rPr>
        <w:t>Approaches, theories, descriptions</w:t>
      </w:r>
      <w:r w:rsidRPr="00697DE1">
        <w:rPr>
          <w:rFonts w:ascii="Times New Roman" w:hAnsi="Times New Roman"/>
          <w:lang w:val="en-US"/>
        </w:rPr>
        <w:t xml:space="preserve">. Stanford: CSLI, 55-65. </w:t>
      </w:r>
    </w:p>
    <w:p w14:paraId="5E69904D" w14:textId="77777777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r w:rsidRPr="00697DE1">
        <w:rPr>
          <w:rFonts w:ascii="Times New Roman" w:hAnsi="Times New Roman"/>
          <w:lang w:val="en-US"/>
        </w:rPr>
        <w:lastRenderedPageBreak/>
        <w:t xml:space="preserve">Levinson, Stephen C., Sarah </w:t>
      </w:r>
      <w:proofErr w:type="spellStart"/>
      <w:r w:rsidRPr="00697DE1">
        <w:rPr>
          <w:rFonts w:ascii="Times New Roman" w:hAnsi="Times New Roman"/>
          <w:lang w:val="en-US"/>
        </w:rPr>
        <w:t>Cutfield</w:t>
      </w:r>
      <w:proofErr w:type="spellEnd"/>
      <w:r w:rsidRPr="00697DE1">
        <w:rPr>
          <w:rFonts w:ascii="Times New Roman" w:hAnsi="Times New Roman"/>
          <w:lang w:val="en-US"/>
        </w:rPr>
        <w:t xml:space="preserve">, Michael J. Dunn, Nick J. Enfield, </w:t>
      </w:r>
      <w:proofErr w:type="spellStart"/>
      <w:r w:rsidRPr="00697DE1">
        <w:rPr>
          <w:rFonts w:ascii="Times New Roman" w:hAnsi="Times New Roman"/>
          <w:lang w:val="en-US"/>
        </w:rPr>
        <w:t>Sérgio</w:t>
      </w:r>
      <w:proofErr w:type="spellEnd"/>
      <w:r w:rsidRPr="00697DE1">
        <w:rPr>
          <w:rFonts w:ascii="Times New Roman" w:hAnsi="Times New Roman"/>
          <w:lang w:val="en-US"/>
        </w:rPr>
        <w:t xml:space="preserve"> </w:t>
      </w:r>
      <w:proofErr w:type="spellStart"/>
      <w:r w:rsidRPr="00697DE1">
        <w:rPr>
          <w:rFonts w:ascii="Times New Roman" w:hAnsi="Times New Roman"/>
          <w:lang w:val="en-US"/>
        </w:rPr>
        <w:t>Meira</w:t>
      </w:r>
      <w:proofErr w:type="spellEnd"/>
      <w:r w:rsidRPr="00697DE1">
        <w:rPr>
          <w:rFonts w:ascii="Times New Roman" w:hAnsi="Times New Roman"/>
          <w:lang w:val="en-US"/>
        </w:rPr>
        <w:t xml:space="preserve"> (eds.). 2018. </w:t>
      </w:r>
      <w:r w:rsidRPr="00697DE1">
        <w:rPr>
          <w:rFonts w:ascii="Times New Roman" w:hAnsi="Times New Roman"/>
          <w:i/>
          <w:lang w:val="en-US"/>
        </w:rPr>
        <w:t>Demonstratives in cross-linguistic perspective</w:t>
      </w:r>
      <w:r w:rsidRPr="00697DE1">
        <w:rPr>
          <w:rFonts w:ascii="Times New Roman" w:hAnsi="Times New Roman"/>
          <w:lang w:val="en-US"/>
        </w:rPr>
        <w:t xml:space="preserve">. Cambridge: Cambridge University Press. </w:t>
      </w:r>
    </w:p>
    <w:p w14:paraId="12D1C725" w14:textId="77777777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r w:rsidRPr="00697DE1">
        <w:rPr>
          <w:rFonts w:ascii="Times New Roman" w:hAnsi="Times New Roman"/>
          <w:lang w:val="en-US"/>
        </w:rPr>
        <w:t xml:space="preserve">Lyons, Christopher. 1999. </w:t>
      </w:r>
      <w:r w:rsidRPr="00697DE1">
        <w:rPr>
          <w:rFonts w:ascii="Times New Roman" w:hAnsi="Times New Roman"/>
          <w:i/>
          <w:lang w:val="en-US"/>
        </w:rPr>
        <w:t>Definiteness</w:t>
      </w:r>
      <w:r w:rsidRPr="00697DE1">
        <w:rPr>
          <w:rFonts w:ascii="Times New Roman" w:hAnsi="Times New Roman"/>
          <w:lang w:val="en-US"/>
        </w:rPr>
        <w:t>. Cambridge: Cambridge University Press.</w:t>
      </w:r>
    </w:p>
    <w:p w14:paraId="14D1A2DF" w14:textId="77777777" w:rsidR="00697DE1" w:rsidRPr="00223167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fr-FR"/>
        </w:rPr>
      </w:pPr>
      <w:r w:rsidRPr="00110BA9">
        <w:rPr>
          <w:rFonts w:ascii="Times New Roman" w:hAnsi="Times New Roman"/>
          <w:lang w:val="fr-FR"/>
        </w:rPr>
        <w:t xml:space="preserve">Martinet, André. </w:t>
      </w:r>
      <w:r w:rsidRPr="00223167">
        <w:rPr>
          <w:rFonts w:ascii="Times New Roman" w:hAnsi="Times New Roman"/>
          <w:lang w:val="fr-FR"/>
        </w:rPr>
        <w:t>1967. Que faut-il entendre par ‘fonction des affixes de classe</w:t>
      </w:r>
      <w:proofErr w:type="gramStart"/>
      <w:r w:rsidRPr="00223167">
        <w:rPr>
          <w:rFonts w:ascii="Times New Roman" w:hAnsi="Times New Roman"/>
          <w:lang w:val="fr-FR"/>
        </w:rPr>
        <w:t>’?</w:t>
      </w:r>
      <w:proofErr w:type="gramEnd"/>
      <w:r w:rsidRPr="00223167">
        <w:rPr>
          <w:rFonts w:ascii="Times New Roman" w:hAnsi="Times New Roman"/>
          <w:lang w:val="fr-FR"/>
        </w:rPr>
        <w:t xml:space="preserve"> </w:t>
      </w:r>
      <w:r w:rsidRPr="00223167">
        <w:rPr>
          <w:rFonts w:ascii="Times New Roman" w:hAnsi="Times New Roman"/>
          <w:i/>
          <w:lang w:val="fr-FR"/>
        </w:rPr>
        <w:t>La classification nominale dans les langues négro-africaines</w:t>
      </w:r>
      <w:r w:rsidRPr="00223167">
        <w:rPr>
          <w:rFonts w:ascii="Times New Roman" w:hAnsi="Times New Roman"/>
          <w:lang w:val="fr-FR"/>
        </w:rPr>
        <w:t xml:space="preserve">. </w:t>
      </w:r>
      <w:proofErr w:type="gramStart"/>
      <w:r w:rsidRPr="00223167">
        <w:rPr>
          <w:rFonts w:ascii="Times New Roman" w:hAnsi="Times New Roman"/>
          <w:lang w:val="fr-FR"/>
        </w:rPr>
        <w:t>Paris:</w:t>
      </w:r>
      <w:proofErr w:type="gramEnd"/>
      <w:r w:rsidRPr="00223167">
        <w:rPr>
          <w:rFonts w:ascii="Times New Roman" w:hAnsi="Times New Roman"/>
          <w:lang w:val="fr-FR"/>
        </w:rPr>
        <w:t xml:space="preserve"> CNRS, 15-25.</w:t>
      </w:r>
    </w:p>
    <w:p w14:paraId="496202FA" w14:textId="77777777" w:rsidR="00697DE1" w:rsidRPr="00697DE1" w:rsidRDefault="00697DE1" w:rsidP="00B8011A">
      <w:pPr>
        <w:tabs>
          <w:tab w:val="left" w:pos="540"/>
        </w:tabs>
        <w:spacing w:after="0" w:line="240" w:lineRule="auto"/>
        <w:ind w:left="360" w:right="720" w:hanging="360"/>
        <w:jc w:val="both"/>
        <w:rPr>
          <w:rFonts w:ascii="Times New Roman" w:hAnsi="Times New Roman"/>
          <w:lang w:val="en-US"/>
        </w:rPr>
      </w:pPr>
      <w:proofErr w:type="spellStart"/>
      <w:r w:rsidRPr="00697DE1">
        <w:rPr>
          <w:rFonts w:ascii="Times New Roman" w:hAnsi="Times New Roman"/>
          <w:lang w:val="en-US"/>
        </w:rPr>
        <w:t>Siewierska</w:t>
      </w:r>
      <w:proofErr w:type="spellEnd"/>
      <w:r w:rsidRPr="00697DE1">
        <w:rPr>
          <w:rFonts w:ascii="Times New Roman" w:hAnsi="Times New Roman"/>
          <w:lang w:val="en-US"/>
        </w:rPr>
        <w:t xml:space="preserve">, Anna. 2004. </w:t>
      </w:r>
      <w:r w:rsidRPr="00697DE1">
        <w:rPr>
          <w:rFonts w:ascii="Times New Roman" w:hAnsi="Times New Roman"/>
          <w:i/>
          <w:lang w:val="en-US"/>
        </w:rPr>
        <w:t>Person</w:t>
      </w:r>
      <w:r w:rsidRPr="00697DE1">
        <w:rPr>
          <w:rFonts w:ascii="Times New Roman" w:hAnsi="Times New Roman"/>
          <w:lang w:val="en-US"/>
        </w:rPr>
        <w:t>. Cambridge: Cambridge University Press.</w:t>
      </w:r>
    </w:p>
    <w:p w14:paraId="501912FA" w14:textId="55391567" w:rsidR="00697DE1" w:rsidRPr="00697DE1" w:rsidRDefault="00697DE1" w:rsidP="00B8011A">
      <w:pPr>
        <w:spacing w:after="0" w:line="240" w:lineRule="auto"/>
        <w:ind w:left="360" w:right="720" w:hanging="360"/>
        <w:jc w:val="both"/>
        <w:rPr>
          <w:rFonts w:ascii="Times New Roman" w:eastAsiaTheme="majorEastAsia" w:hAnsi="Times New Roman"/>
          <w:bCs/>
          <w:lang w:val="en-US"/>
        </w:rPr>
      </w:pPr>
      <w:r w:rsidRPr="00BA6F02">
        <w:rPr>
          <w:rFonts w:ascii="Times New Roman" w:eastAsiaTheme="majorEastAsia" w:hAnsi="Times New Roman"/>
          <w:bCs/>
          <w:lang w:val="de-DE"/>
        </w:rPr>
        <w:t>Stark, E</w:t>
      </w:r>
      <w:r w:rsidRPr="00BA6F02">
        <w:rPr>
          <w:rFonts w:ascii="Times New Roman" w:hAnsi="Times New Roman"/>
          <w:lang w:val="de-DE"/>
        </w:rPr>
        <w:t>lisabeth</w:t>
      </w:r>
      <w:r w:rsidRPr="00BA6F02">
        <w:rPr>
          <w:rFonts w:ascii="Times New Roman" w:eastAsiaTheme="majorEastAsia" w:hAnsi="Times New Roman"/>
          <w:bCs/>
          <w:lang w:val="de-DE"/>
        </w:rPr>
        <w:t xml:space="preserve">, Elisabeth Leiss, </w:t>
      </w:r>
      <w:r w:rsidR="00BA6F02" w:rsidRPr="00BA6F02">
        <w:rPr>
          <w:rFonts w:ascii="Times New Roman" w:eastAsiaTheme="majorEastAsia" w:hAnsi="Times New Roman"/>
          <w:bCs/>
          <w:lang w:val="de-DE"/>
        </w:rPr>
        <w:t>y</w:t>
      </w:r>
      <w:r w:rsidRPr="00BA6F02">
        <w:rPr>
          <w:rFonts w:ascii="Times New Roman" w:eastAsiaTheme="majorEastAsia" w:hAnsi="Times New Roman"/>
          <w:bCs/>
          <w:lang w:val="de-DE"/>
        </w:rPr>
        <w:t xml:space="preserve"> Werner Abraham. </w:t>
      </w:r>
      <w:r w:rsidRPr="00697DE1">
        <w:rPr>
          <w:rFonts w:ascii="Times New Roman" w:eastAsiaTheme="majorEastAsia" w:hAnsi="Times New Roman"/>
          <w:bCs/>
          <w:lang w:val="en-US"/>
        </w:rPr>
        <w:t xml:space="preserve">2007. </w:t>
      </w:r>
      <w:r w:rsidRPr="00697DE1">
        <w:rPr>
          <w:rFonts w:ascii="Times New Roman" w:eastAsiaTheme="majorEastAsia" w:hAnsi="Times New Roman"/>
          <w:bCs/>
          <w:i/>
          <w:lang w:val="en-US"/>
        </w:rPr>
        <w:t>Nominal determination. Typology, context constraints, and historical emergence</w:t>
      </w:r>
      <w:r w:rsidRPr="00697DE1">
        <w:rPr>
          <w:rFonts w:ascii="Times New Roman" w:eastAsiaTheme="majorEastAsia" w:hAnsi="Times New Roman"/>
          <w:bCs/>
          <w:lang w:val="en-US"/>
        </w:rPr>
        <w:t>. Amsterdam: Benjamins.</w:t>
      </w:r>
    </w:p>
    <w:p w14:paraId="4A061980" w14:textId="5ED6D022" w:rsidR="00697DE1" w:rsidRDefault="00697DE1" w:rsidP="00B5204B">
      <w:pPr>
        <w:spacing w:after="0" w:line="240" w:lineRule="auto"/>
        <w:ind w:left="360" w:right="720" w:hanging="360"/>
        <w:jc w:val="both"/>
        <w:rPr>
          <w:rFonts w:ascii="Times New Roman" w:eastAsiaTheme="majorEastAsia" w:hAnsi="Times New Roman"/>
          <w:bCs/>
          <w:lang w:val="en-US"/>
        </w:rPr>
      </w:pPr>
      <w:r w:rsidRPr="00697DE1">
        <w:rPr>
          <w:rFonts w:ascii="Times New Roman" w:eastAsiaTheme="majorEastAsia" w:hAnsi="Times New Roman"/>
          <w:bCs/>
          <w:lang w:val="en-US"/>
        </w:rPr>
        <w:t xml:space="preserve">Stirling, Leslie. 1993. </w:t>
      </w:r>
      <w:r w:rsidRPr="00697DE1">
        <w:rPr>
          <w:rFonts w:ascii="Times New Roman" w:eastAsiaTheme="majorEastAsia" w:hAnsi="Times New Roman"/>
          <w:bCs/>
          <w:i/>
          <w:lang w:val="en-US"/>
        </w:rPr>
        <w:t>Switch reference and discourse representation</w:t>
      </w:r>
      <w:r w:rsidRPr="00697DE1">
        <w:rPr>
          <w:rFonts w:ascii="Times New Roman" w:eastAsiaTheme="majorEastAsia" w:hAnsi="Times New Roman"/>
          <w:bCs/>
          <w:lang w:val="en-US"/>
        </w:rPr>
        <w:t xml:space="preserve">. Cambridge: Cambridge University Press. </w:t>
      </w:r>
    </w:p>
    <w:p w14:paraId="71FB9F2F" w14:textId="5D16D16C" w:rsidR="00D03EE9" w:rsidRDefault="00D03EE9" w:rsidP="00B5204B">
      <w:pPr>
        <w:spacing w:after="0" w:line="240" w:lineRule="auto"/>
        <w:ind w:left="360" w:right="720" w:hanging="360"/>
        <w:jc w:val="both"/>
        <w:rPr>
          <w:rFonts w:ascii="Times New Roman" w:eastAsiaTheme="majorEastAsia" w:hAnsi="Times New Roman"/>
          <w:bCs/>
          <w:lang w:val="en-US"/>
        </w:rPr>
      </w:pPr>
    </w:p>
    <w:p w14:paraId="4F6D061C" w14:textId="3DB22BB0" w:rsidR="00D03EE9" w:rsidRPr="00D03EE9" w:rsidRDefault="00D03EE9" w:rsidP="00B5204B">
      <w:pPr>
        <w:spacing w:after="0" w:line="240" w:lineRule="auto"/>
        <w:ind w:left="360" w:right="720" w:hanging="360"/>
        <w:jc w:val="both"/>
        <w:rPr>
          <w:rFonts w:ascii="Times New Roman" w:eastAsiaTheme="majorEastAsia" w:hAnsi="Times New Roman"/>
          <w:b/>
          <w:bCs/>
          <w:lang w:val="en-US"/>
        </w:rPr>
      </w:pPr>
      <w:proofErr w:type="spellStart"/>
      <w:r w:rsidRPr="00D03EE9">
        <w:rPr>
          <w:rFonts w:ascii="Times New Roman" w:eastAsiaTheme="majorEastAsia" w:hAnsi="Times New Roman"/>
          <w:b/>
          <w:bCs/>
          <w:lang w:val="en-US"/>
        </w:rPr>
        <w:t>Envío</w:t>
      </w:r>
      <w:proofErr w:type="spellEnd"/>
      <w:r w:rsidRPr="00D03EE9">
        <w:rPr>
          <w:rFonts w:ascii="Times New Roman" w:eastAsiaTheme="majorEastAsia" w:hAnsi="Times New Roman"/>
          <w:b/>
          <w:bCs/>
          <w:lang w:val="en-US"/>
        </w:rPr>
        <w:t xml:space="preserve"> de </w:t>
      </w:r>
      <w:proofErr w:type="spellStart"/>
      <w:r w:rsidRPr="00D03EE9">
        <w:rPr>
          <w:rFonts w:ascii="Times New Roman" w:eastAsiaTheme="majorEastAsia" w:hAnsi="Times New Roman"/>
          <w:b/>
          <w:bCs/>
          <w:lang w:val="en-US"/>
        </w:rPr>
        <w:t>resúmenes</w:t>
      </w:r>
      <w:proofErr w:type="spellEnd"/>
    </w:p>
    <w:p w14:paraId="6AE1FAAB" w14:textId="7A5A6F06" w:rsidR="00D03EE9" w:rsidRDefault="00D03EE9" w:rsidP="00B5204B">
      <w:pPr>
        <w:spacing w:after="0" w:line="240" w:lineRule="auto"/>
        <w:ind w:left="360" w:right="720" w:hanging="360"/>
        <w:jc w:val="both"/>
        <w:rPr>
          <w:rFonts w:ascii="Times New Roman" w:eastAsiaTheme="majorEastAsia" w:hAnsi="Times New Roman"/>
          <w:bCs/>
          <w:lang w:val="en-US"/>
        </w:rPr>
      </w:pPr>
    </w:p>
    <w:p w14:paraId="1F9FF70F" w14:textId="0F741CF4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 w:rsidRPr="00D03EE9"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  <w:t>(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i)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 aceptará un resumen por autor individual o en coautoría.</w:t>
      </w:r>
      <w:r w:rsidRPr="00D03EE9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 </w:t>
      </w:r>
    </w:p>
    <w:p w14:paraId="7F0060E1" w14:textId="4AF6807A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03EE9"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  <w:t>(</w:t>
      </w:r>
      <w:proofErr w:type="spellStart"/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ii</w:t>
      </w:r>
      <w:proofErr w:type="spellEnd"/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Los resúmenes deberán ser enviados por correo electrónico como archivo adjunto en versión Word y PDF.</w:t>
      </w:r>
      <w:r w:rsidRPr="00D03EE9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 </w:t>
      </w:r>
      <w:r w:rsidRPr="00D03EE9"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  <w:t>(</w:t>
      </w:r>
      <w:proofErr w:type="spellStart"/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iii</w:t>
      </w:r>
      <w:proofErr w:type="spellEnd"/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 resumen deberá tener una extensión máxima de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página y media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a interlineado sencillo con tipo de letra </w:t>
      </w:r>
    </w:p>
    <w:p w14:paraId="3EDC2B1E" w14:textId="2C753919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Times New </w:t>
      </w:r>
      <w:proofErr w:type="spellStart"/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Roman</w:t>
      </w:r>
      <w:proofErr w:type="spellEnd"/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12 puntos.</w:t>
      </w:r>
      <w:r w:rsidRPr="00D03EE9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 xml:space="preserve"> </w:t>
      </w:r>
    </w:p>
    <w:p w14:paraId="635FD325" w14:textId="77777777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D03EE9"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  <w:t>(</w:t>
      </w:r>
      <w:proofErr w:type="spellStart"/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iv</w:t>
      </w:r>
      <w:proofErr w:type="spellEnd"/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 texto del resumen deberá contener la siguiente información: título del trabajo; descripción del problema </w:t>
      </w:r>
    </w:p>
    <w:p w14:paraId="48D78504" w14:textId="77777777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 tratar; enunciación de los principales puntos o argumentos que se presentan; ejemplos ilustrativos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y </w:t>
      </w:r>
    </w:p>
    <w:p w14:paraId="241543CD" w14:textId="4D4AADB8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referencias bibliográficas </w:t>
      </w:r>
      <w:r w:rsidRPr="00D03EE9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formato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Chicago.</w:t>
      </w:r>
    </w:p>
    <w:p w14:paraId="44F73A98" w14:textId="5B8FAF63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</w:pPr>
    </w:p>
    <w:p w14:paraId="313BA988" w14:textId="03F48960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  <w:t>Los datos del autor o coautores deberán proporcionarse en el cuerpo del correo electrónico en el que se envíe el resumen. Además, deberá proporcionarse el nombre y dependencia de la Institución de adscripción (sin abreviar).</w:t>
      </w:r>
    </w:p>
    <w:p w14:paraId="27352AA7" w14:textId="3DB2031D" w:rsid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</w:pPr>
    </w:p>
    <w:p w14:paraId="712E3D15" w14:textId="77777777" w:rsidR="00D03EE9" w:rsidRPr="00D03EE9" w:rsidRDefault="00D03EE9" w:rsidP="00D03E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val="es-ES" w:eastAsia="es-ES"/>
        </w:rPr>
      </w:pPr>
    </w:p>
    <w:p w14:paraId="7A623196" w14:textId="77777777" w:rsidR="00D03EE9" w:rsidRPr="00B5204B" w:rsidRDefault="00D03EE9" w:rsidP="00B5204B">
      <w:pPr>
        <w:spacing w:after="0" w:line="240" w:lineRule="auto"/>
        <w:ind w:left="360" w:right="720" w:hanging="360"/>
        <w:jc w:val="both"/>
        <w:rPr>
          <w:rFonts w:ascii="Times New Roman" w:eastAsiaTheme="majorEastAsia" w:hAnsi="Times New Roman"/>
          <w:bCs/>
          <w:lang w:val="en-US"/>
        </w:rPr>
      </w:pPr>
    </w:p>
    <w:sectPr w:rsidR="00D03EE9" w:rsidRPr="00B52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207E"/>
    <w:multiLevelType w:val="hybridMultilevel"/>
    <w:tmpl w:val="F92C9AA0"/>
    <w:lvl w:ilvl="0" w:tplc="0A9EB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21"/>
    <w:rsid w:val="00096D95"/>
    <w:rsid w:val="0011764E"/>
    <w:rsid w:val="00163F52"/>
    <w:rsid w:val="001A3B8F"/>
    <w:rsid w:val="00216277"/>
    <w:rsid w:val="0023392F"/>
    <w:rsid w:val="002874BE"/>
    <w:rsid w:val="002A7E01"/>
    <w:rsid w:val="002F2582"/>
    <w:rsid w:val="00341E94"/>
    <w:rsid w:val="003508AC"/>
    <w:rsid w:val="003844C3"/>
    <w:rsid w:val="00440A64"/>
    <w:rsid w:val="004F43E7"/>
    <w:rsid w:val="00506CAF"/>
    <w:rsid w:val="00697DE1"/>
    <w:rsid w:val="007831BD"/>
    <w:rsid w:val="007A4711"/>
    <w:rsid w:val="00820CCF"/>
    <w:rsid w:val="00897171"/>
    <w:rsid w:val="00A2607D"/>
    <w:rsid w:val="00AD19EB"/>
    <w:rsid w:val="00B05178"/>
    <w:rsid w:val="00B133CF"/>
    <w:rsid w:val="00B5204B"/>
    <w:rsid w:val="00B8011A"/>
    <w:rsid w:val="00BA6F02"/>
    <w:rsid w:val="00BD6607"/>
    <w:rsid w:val="00C33CFA"/>
    <w:rsid w:val="00C948B9"/>
    <w:rsid w:val="00D00E21"/>
    <w:rsid w:val="00D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948F"/>
  <w15:chartTrackingRefBased/>
  <w15:docId w15:val="{FF2EF134-C12D-41F6-A453-F226E8E5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697DE1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val="en-US"/>
    </w:rPr>
  </w:style>
  <w:style w:type="paragraph" w:customStyle="1" w:styleId="ydp58d56beemsonormal">
    <w:name w:val="ydp58d56beemsonormal"/>
    <w:basedOn w:val="Normal"/>
    <w:rsid w:val="0069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697DE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3B8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801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01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01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1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11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5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rinae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ygmunt.Frajzyngier@Colorad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0E6F-D50E-4E69-A1C3-1B13D3E9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9279</Characters>
  <Application>Microsoft Office Word</Application>
  <DocSecurity>0</DocSecurity>
  <Lines>165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Anduaga Coello</dc:creator>
  <cp:keywords/>
  <dc:description/>
  <cp:lastModifiedBy>ZARINA ESTRADA FERNANDEZ</cp:lastModifiedBy>
  <cp:revision>2</cp:revision>
  <dcterms:created xsi:type="dcterms:W3CDTF">2022-05-11T04:15:00Z</dcterms:created>
  <dcterms:modified xsi:type="dcterms:W3CDTF">2022-05-11T04:15:00Z</dcterms:modified>
</cp:coreProperties>
</file>